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5"/>
        <w:gridCol w:w="5251"/>
      </w:tblGrid>
      <w:tr>
        <w:trPr>
          <w:trHeight w:val="817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629" w:lineRule="exact"/>
              <w:ind w:left="1948" w:right="1940"/>
              <w:jc w:val="center"/>
              <w:rPr>
                <w:sz w:val="56"/>
              </w:rPr>
            </w:pPr>
            <w:r>
              <w:rPr>
                <w:sz w:val="56"/>
              </w:rPr>
              <w:t>Erik S. Boyle, PhD, CPA</w:t>
            </w:r>
          </w:p>
        </w:tc>
      </w:tr>
      <w:tr>
        <w:trPr>
          <w:trHeight w:val="455" w:hRule="atLeast"/>
        </w:trPr>
        <w:tc>
          <w:tcPr>
            <w:tcW w:w="4125" w:type="dxa"/>
          </w:tcPr>
          <w:p>
            <w:pPr>
              <w:pStyle w:val="TableParagraph"/>
              <w:spacing w:line="246" w:lineRule="exact" w:before="189"/>
              <w:ind w:left="122"/>
              <w:rPr>
                <w:sz w:val="22"/>
              </w:rPr>
            </w:pPr>
            <w:r>
              <w:rPr>
                <w:sz w:val="22"/>
              </w:rPr>
              <w:t>Idaho State University</w:t>
            </w:r>
          </w:p>
        </w:tc>
        <w:tc>
          <w:tcPr>
            <w:tcW w:w="5251" w:type="dxa"/>
          </w:tcPr>
          <w:p>
            <w:pPr>
              <w:pStyle w:val="TableParagraph"/>
              <w:spacing w:line="246" w:lineRule="exact" w:before="189"/>
              <w:ind w:left="1453"/>
              <w:rPr>
                <w:sz w:val="22"/>
              </w:rPr>
            </w:pPr>
            <w:r>
              <w:rPr>
                <w:sz w:val="22"/>
              </w:rPr>
              <w:t>Office Phone: (208) 282-4667</w:t>
            </w:r>
          </w:p>
        </w:tc>
      </w:tr>
      <w:tr>
        <w:trPr>
          <w:trHeight w:val="285" w:hRule="atLeast"/>
        </w:trPr>
        <w:tc>
          <w:tcPr>
            <w:tcW w:w="4125" w:type="dxa"/>
          </w:tcPr>
          <w:p>
            <w:pPr>
              <w:pStyle w:val="TableParagraph"/>
              <w:spacing w:line="246" w:lineRule="exact" w:before="19"/>
              <w:ind w:left="122"/>
              <w:rPr>
                <w:sz w:val="22"/>
              </w:rPr>
            </w:pPr>
            <w:r>
              <w:rPr>
                <w:sz w:val="22"/>
              </w:rPr>
              <w:t>921 South 8</w:t>
            </w:r>
            <w:r>
              <w:rPr>
                <w:position w:val="5"/>
                <w:sz w:val="14"/>
              </w:rPr>
              <w:t>th </w:t>
            </w:r>
            <w:r>
              <w:rPr>
                <w:sz w:val="22"/>
              </w:rPr>
              <w:t>Ave., Stop 8020</w:t>
            </w:r>
          </w:p>
        </w:tc>
        <w:tc>
          <w:tcPr>
            <w:tcW w:w="5251" w:type="dxa"/>
          </w:tcPr>
          <w:p>
            <w:pPr>
              <w:pStyle w:val="TableParagraph"/>
              <w:tabs>
                <w:tab w:pos="2718" w:val="left" w:leader="none"/>
              </w:tabs>
              <w:spacing w:line="246" w:lineRule="exact" w:before="19"/>
              <w:ind w:left="1453"/>
              <w:rPr>
                <w:sz w:val="22"/>
              </w:rPr>
            </w:pPr>
            <w:r>
              <w:rPr>
                <w:sz w:val="22"/>
              </w:rPr>
              <w:t>Cell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Phone:</w:t>
              <w:tab/>
              <w:t>(801) 678-7175</w:t>
            </w:r>
          </w:p>
        </w:tc>
      </w:tr>
      <w:tr>
        <w:trPr>
          <w:trHeight w:val="327" w:hRule="atLeast"/>
        </w:trPr>
        <w:tc>
          <w:tcPr>
            <w:tcW w:w="41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"/>
              <w:ind w:left="122"/>
              <w:rPr>
                <w:sz w:val="22"/>
              </w:rPr>
            </w:pPr>
            <w:r>
              <w:rPr>
                <w:sz w:val="22"/>
              </w:rPr>
              <w:t>Pocatello, ID 83209</w:t>
            </w:r>
          </w:p>
        </w:tc>
        <w:tc>
          <w:tcPr>
            <w:tcW w:w="5251" w:type="dxa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2723" w:val="left" w:leader="none"/>
              </w:tabs>
              <w:spacing w:before="19"/>
              <w:ind w:left="1453"/>
              <w:rPr>
                <w:sz w:val="22"/>
              </w:rPr>
            </w:pPr>
            <w:r>
              <w:rPr>
                <w:sz w:val="22"/>
              </w:rPr>
              <w:t>Email:</w:t>
              <w:tab/>
            </w:r>
            <w:hyperlink r:id="rId5">
              <w:r>
                <w:rPr>
                  <w:sz w:val="22"/>
                </w:rPr>
                <w:t>erikboyle@isu.edu</w:t>
              </w:r>
            </w:hyperlink>
          </w:p>
        </w:tc>
      </w:tr>
    </w:tbl>
    <w:p>
      <w:pPr>
        <w:spacing w:line="240" w:lineRule="auto" w:before="2" w:after="0"/>
        <w:rPr>
          <w:rFonts w:ascii="Times New Roman"/>
          <w:sz w:val="12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318" w:hRule="atLeast"/>
        </w:trPr>
        <w:tc>
          <w:tcPr>
            <w:tcW w:w="93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z w:val="28"/>
              </w:rPr>
              <w:t>Research Interests</w:t>
            </w:r>
          </w:p>
        </w:tc>
      </w:tr>
      <w:tr>
        <w:trPr>
          <w:trHeight w:val="360" w:hRule="atLeast"/>
        </w:trPr>
        <w:tc>
          <w:tcPr>
            <w:tcW w:w="93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 w:before="112"/>
              <w:ind w:left="496"/>
              <w:rPr>
                <w:sz w:val="22"/>
              </w:rPr>
            </w:pPr>
            <w:r>
              <w:rPr>
                <w:sz w:val="22"/>
              </w:rPr>
              <w:t>I am interested in third party perceptions of auditor decisions and decision making.</w:t>
            </w:r>
          </w:p>
        </w:tc>
      </w:tr>
    </w:tbl>
    <w:p>
      <w:pPr>
        <w:spacing w:line="240" w:lineRule="auto" w:before="4" w:after="1"/>
        <w:rPr>
          <w:rFonts w:ascii="Times New Roman"/>
          <w:sz w:val="14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4"/>
        <w:gridCol w:w="3822"/>
      </w:tblGrid>
      <w:tr>
        <w:trPr>
          <w:trHeight w:val="316" w:hRule="atLeast"/>
        </w:trPr>
        <w:tc>
          <w:tcPr>
            <w:tcW w:w="55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z w:val="28"/>
              </w:rPr>
              <w:t>Education</w:t>
            </w:r>
          </w:p>
        </w:tc>
        <w:tc>
          <w:tcPr>
            <w:tcW w:w="382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5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12"/>
              <w:ind w:left="496"/>
              <w:rPr>
                <w:b/>
                <w:sz w:val="22"/>
              </w:rPr>
            </w:pPr>
            <w:r>
              <w:rPr>
                <w:b/>
                <w:sz w:val="22"/>
              </w:rPr>
              <w:t>University of Utah</w:t>
            </w:r>
          </w:p>
        </w:tc>
        <w:tc>
          <w:tcPr>
            <w:tcW w:w="382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554" w:type="dxa"/>
          </w:tcPr>
          <w:p>
            <w:pPr>
              <w:pStyle w:val="TableParagraph"/>
              <w:spacing w:before="6"/>
              <w:ind w:left="758"/>
              <w:rPr>
                <w:sz w:val="22"/>
              </w:rPr>
            </w:pPr>
            <w:r>
              <w:rPr>
                <w:sz w:val="22"/>
              </w:rPr>
              <w:t>Doctor of Philosophy – Accounting</w:t>
            </w:r>
          </w:p>
        </w:tc>
        <w:tc>
          <w:tcPr>
            <w:tcW w:w="3822" w:type="dxa"/>
          </w:tcPr>
          <w:p>
            <w:pPr>
              <w:pStyle w:val="TableParagraph"/>
              <w:spacing w:before="6"/>
              <w:ind w:right="1697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rPr>
          <w:trHeight w:val="388" w:hRule="atLeast"/>
        </w:trPr>
        <w:tc>
          <w:tcPr>
            <w:tcW w:w="5554" w:type="dxa"/>
          </w:tcPr>
          <w:p>
            <w:pPr>
              <w:pStyle w:val="TableParagraph"/>
              <w:spacing w:line="233" w:lineRule="exact" w:before="135"/>
              <w:ind w:left="496"/>
              <w:rPr>
                <w:b/>
                <w:sz w:val="22"/>
              </w:rPr>
            </w:pPr>
            <w:r>
              <w:rPr>
                <w:b/>
                <w:sz w:val="22"/>
              </w:rPr>
              <w:t>Brigham Young University</w:t>
            </w:r>
          </w:p>
        </w:tc>
        <w:tc>
          <w:tcPr>
            <w:tcW w:w="3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5554" w:type="dxa"/>
          </w:tcPr>
          <w:p>
            <w:pPr>
              <w:pStyle w:val="TableParagraph"/>
              <w:spacing w:line="233" w:lineRule="exact" w:before="6"/>
              <w:ind w:left="758"/>
              <w:rPr>
                <w:sz w:val="22"/>
              </w:rPr>
            </w:pPr>
            <w:r>
              <w:rPr>
                <w:sz w:val="22"/>
              </w:rPr>
              <w:t>Master of Accountancy</w:t>
            </w:r>
          </w:p>
        </w:tc>
        <w:tc>
          <w:tcPr>
            <w:tcW w:w="3822" w:type="dxa"/>
          </w:tcPr>
          <w:p>
            <w:pPr>
              <w:pStyle w:val="TableParagraph"/>
              <w:spacing w:line="233" w:lineRule="exact" w:before="6"/>
              <w:ind w:right="1697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  <w:tr>
        <w:trPr>
          <w:trHeight w:val="253" w:hRule="atLeast"/>
        </w:trPr>
        <w:tc>
          <w:tcPr>
            <w:tcW w:w="5554" w:type="dxa"/>
          </w:tcPr>
          <w:p>
            <w:pPr>
              <w:pStyle w:val="TableParagraph"/>
              <w:spacing w:line="228" w:lineRule="exact" w:before="6"/>
              <w:ind w:left="758"/>
              <w:rPr>
                <w:sz w:val="22"/>
              </w:rPr>
            </w:pPr>
            <w:r>
              <w:rPr>
                <w:sz w:val="22"/>
              </w:rPr>
              <w:t>Bachelor of Science – Accounting</w:t>
            </w:r>
          </w:p>
        </w:tc>
        <w:tc>
          <w:tcPr>
            <w:tcW w:w="3822" w:type="dxa"/>
          </w:tcPr>
          <w:p>
            <w:pPr>
              <w:pStyle w:val="TableParagraph"/>
              <w:spacing w:line="228" w:lineRule="exact" w:before="6"/>
              <w:ind w:right="1697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</w:tbl>
    <w:p>
      <w:pPr>
        <w:spacing w:line="240" w:lineRule="auto" w:before="5" w:after="0"/>
        <w:rPr>
          <w:rFonts w:ascii="Times New Roman"/>
          <w:sz w:val="15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4549"/>
      </w:tblGrid>
      <w:tr>
        <w:trPr>
          <w:trHeight w:val="316" w:hRule="atLeast"/>
        </w:trPr>
        <w:tc>
          <w:tcPr>
            <w:tcW w:w="48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z w:val="28"/>
              </w:rPr>
              <w:t>Academic Experience</w:t>
            </w:r>
          </w:p>
        </w:tc>
        <w:tc>
          <w:tcPr>
            <w:tcW w:w="45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 w:before="112"/>
              <w:ind w:left="494"/>
              <w:rPr>
                <w:b/>
                <w:sz w:val="22"/>
              </w:rPr>
            </w:pPr>
            <w:r>
              <w:rPr>
                <w:b/>
                <w:sz w:val="22"/>
              </w:rPr>
              <w:t>Idaho State University</w:t>
            </w:r>
          </w:p>
        </w:tc>
        <w:tc>
          <w:tcPr>
            <w:tcW w:w="45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4826" w:type="dxa"/>
          </w:tcPr>
          <w:p>
            <w:pPr>
              <w:pStyle w:val="TableParagraph"/>
              <w:ind w:left="755"/>
              <w:rPr>
                <w:sz w:val="22"/>
              </w:rPr>
            </w:pPr>
            <w:r>
              <w:rPr>
                <w:sz w:val="22"/>
              </w:rPr>
              <w:t>Assistant Professor</w:t>
            </w:r>
          </w:p>
        </w:tc>
        <w:tc>
          <w:tcPr>
            <w:tcW w:w="4549" w:type="dxa"/>
          </w:tcPr>
          <w:p>
            <w:pPr>
              <w:pStyle w:val="TableParagraph"/>
              <w:ind w:left="2425"/>
              <w:rPr>
                <w:sz w:val="22"/>
              </w:rPr>
            </w:pPr>
            <w:r>
              <w:rPr>
                <w:sz w:val="22"/>
              </w:rPr>
              <w:t>2020–present</w:t>
            </w:r>
          </w:p>
        </w:tc>
      </w:tr>
      <w:tr>
        <w:trPr>
          <w:trHeight w:val="371" w:hRule="atLeast"/>
        </w:trPr>
        <w:tc>
          <w:tcPr>
            <w:tcW w:w="4826" w:type="dxa"/>
          </w:tcPr>
          <w:p>
            <w:pPr>
              <w:pStyle w:val="TableParagraph"/>
              <w:spacing w:line="227" w:lineRule="exact" w:before="125"/>
              <w:ind w:left="494"/>
              <w:rPr>
                <w:b/>
                <w:sz w:val="22"/>
              </w:rPr>
            </w:pPr>
            <w:r>
              <w:rPr>
                <w:b/>
                <w:sz w:val="22"/>
              </w:rPr>
              <w:t>University of Cincinnati</w:t>
            </w:r>
          </w:p>
        </w:tc>
        <w:tc>
          <w:tcPr>
            <w:tcW w:w="45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4826" w:type="dxa"/>
          </w:tcPr>
          <w:p>
            <w:pPr>
              <w:pStyle w:val="TableParagraph"/>
              <w:spacing w:line="228" w:lineRule="exact"/>
              <w:ind w:left="755"/>
              <w:rPr>
                <w:sz w:val="22"/>
              </w:rPr>
            </w:pPr>
            <w:r>
              <w:rPr>
                <w:sz w:val="22"/>
              </w:rPr>
              <w:t>Assistant Professor</w:t>
            </w:r>
          </w:p>
        </w:tc>
        <w:tc>
          <w:tcPr>
            <w:tcW w:w="4549" w:type="dxa"/>
          </w:tcPr>
          <w:p>
            <w:pPr>
              <w:pStyle w:val="TableParagraph"/>
              <w:spacing w:line="228" w:lineRule="exact"/>
              <w:ind w:left="2425"/>
              <w:rPr>
                <w:sz w:val="22"/>
              </w:rPr>
            </w:pPr>
            <w:r>
              <w:rPr>
                <w:sz w:val="22"/>
              </w:rPr>
              <w:t>2015–2020</w:t>
            </w:r>
          </w:p>
        </w:tc>
      </w:tr>
    </w:tbl>
    <w:p>
      <w:pPr>
        <w:spacing w:line="240" w:lineRule="auto" w:before="5" w:after="1"/>
        <w:rPr>
          <w:rFonts w:ascii="Times New Roman"/>
          <w:sz w:val="16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316" w:hRule="atLeast"/>
        </w:trPr>
        <w:tc>
          <w:tcPr>
            <w:tcW w:w="93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z w:val="28"/>
              </w:rPr>
              <w:t>Research</w:t>
            </w:r>
          </w:p>
        </w:tc>
      </w:tr>
      <w:tr>
        <w:trPr>
          <w:trHeight w:val="359" w:hRule="atLeast"/>
        </w:trPr>
        <w:tc>
          <w:tcPr>
            <w:tcW w:w="93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 w:before="112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Publications</w:t>
            </w:r>
          </w:p>
        </w:tc>
      </w:tr>
      <w:tr>
        <w:trPr>
          <w:trHeight w:val="867" w:hRule="atLeast"/>
        </w:trPr>
        <w:tc>
          <w:tcPr>
            <w:tcW w:w="9376" w:type="dxa"/>
          </w:tcPr>
          <w:p>
            <w:pPr>
              <w:pStyle w:val="TableParagraph"/>
              <w:ind w:left="674" w:right="275" w:hanging="288"/>
              <w:rPr>
                <w:sz w:val="22"/>
              </w:rPr>
            </w:pPr>
            <w:r>
              <w:rPr>
                <w:sz w:val="22"/>
              </w:rPr>
              <w:t>Boyle, Erik S., Melissa F. Lewis-Western and Timothy A. Seidel. (2021). Do quarterly and annual financial statements reflect similar financial statement error in the post-SOX era? </w:t>
            </w:r>
            <w:r>
              <w:rPr>
                <w:i/>
                <w:sz w:val="22"/>
              </w:rPr>
              <w:t>Journal of Financial </w:t>
            </w:r>
            <w:r>
              <w:rPr>
                <w:i/>
                <w:sz w:val="22"/>
              </w:rPr>
              <w:t>Reporting, </w:t>
            </w:r>
            <w:r>
              <w:rPr>
                <w:sz w:val="22"/>
              </w:rPr>
              <w:t>6 (1): 1–31. DOI: </w:t>
            </w:r>
            <w:hyperlink r:id="rId6">
              <w:r>
                <w:rPr>
                  <w:color w:val="0462C1"/>
                  <w:sz w:val="22"/>
                  <w:u w:val="single" w:color="0462C1"/>
                </w:rPr>
                <w:t>https://doi.org/10.2308/JFR-2020-003 </w:t>
              </w:r>
            </w:hyperlink>
            <w:r>
              <w:rPr>
                <w:sz w:val="22"/>
              </w:rPr>
              <w:t>(ABDC rank: A)</w:t>
            </w:r>
          </w:p>
        </w:tc>
      </w:tr>
      <w:tr>
        <w:trPr>
          <w:trHeight w:val="1237" w:hRule="atLeast"/>
        </w:trPr>
        <w:tc>
          <w:tcPr>
            <w:tcW w:w="9376" w:type="dxa"/>
          </w:tcPr>
          <w:p>
            <w:pPr>
              <w:pStyle w:val="TableParagraph"/>
              <w:spacing w:before="123"/>
              <w:ind w:left="674" w:right="27" w:hanging="288"/>
              <w:rPr>
                <w:sz w:val="22"/>
              </w:rPr>
            </w:pPr>
            <w:r>
              <w:rPr>
                <w:sz w:val="22"/>
              </w:rPr>
              <w:t>Boyle, Erik S., Natalia Mintchik and Rick C. Warne. (2023). When it pays to be a friend: Investigating nonprofessional investors’ judgments toward CSR companies following an accounting restatement. </w:t>
            </w:r>
            <w:r>
              <w:rPr>
                <w:i/>
                <w:sz w:val="22"/>
              </w:rPr>
              <w:t>Advances in Accounting, </w:t>
            </w:r>
            <w:r>
              <w:rPr>
                <w:sz w:val="22"/>
              </w:rPr>
              <w:t>60: 100638. DOI: </w:t>
            </w:r>
            <w:hyperlink r:id="rId7">
              <w:r>
                <w:rPr>
                  <w:color w:val="0462C1"/>
                  <w:sz w:val="22"/>
                  <w:u w:val="single" w:color="0462C1"/>
                </w:rPr>
                <w:t>https://doi.org/10.1016/j.adiac.2022.100638 </w:t>
              </w:r>
            </w:hyperlink>
            <w:r>
              <w:rPr>
                <w:sz w:val="22"/>
              </w:rPr>
              <w:t>(ABDC rank: A)</w:t>
            </w:r>
          </w:p>
        </w:tc>
      </w:tr>
      <w:tr>
        <w:trPr>
          <w:trHeight w:val="1237" w:hRule="atLeast"/>
        </w:trPr>
        <w:tc>
          <w:tcPr>
            <w:tcW w:w="9376" w:type="dxa"/>
          </w:tcPr>
          <w:p>
            <w:pPr>
              <w:pStyle w:val="TableParagraph"/>
              <w:spacing w:before="125"/>
              <w:ind w:left="674" w:right="376" w:hanging="288"/>
              <w:rPr>
                <w:sz w:val="22"/>
              </w:rPr>
            </w:pPr>
            <w:r>
              <w:rPr>
                <w:sz w:val="22"/>
              </w:rPr>
              <w:t>Smith, Katherine Taken, L. Murphy Smith, Marcus Burger and Erik S. Boyle. (2023). Cyber terrorism cases and stock market valuation effects. </w:t>
            </w:r>
            <w:r>
              <w:rPr>
                <w:i/>
                <w:sz w:val="22"/>
              </w:rPr>
              <w:t>Information and Computer Security, </w:t>
            </w:r>
            <w:r>
              <w:rPr>
                <w:sz w:val="22"/>
              </w:rPr>
              <w:t>forthcoming. DOI: </w:t>
            </w:r>
            <w:hyperlink r:id="rId8">
              <w:r>
                <w:rPr>
                  <w:color w:val="0462C1"/>
                  <w:sz w:val="22"/>
                  <w:u w:val="single" w:color="0462C1"/>
                </w:rPr>
                <w:t>https://doi.org/10.1108/ICS-09-2022-0147</w:t>
              </w:r>
              <w:r>
                <w:rPr>
                  <w:color w:val="0462C1"/>
                  <w:sz w:val="22"/>
                </w:rPr>
                <w:t> </w:t>
              </w:r>
            </w:hyperlink>
            <w:r>
              <w:rPr>
                <w:sz w:val="22"/>
              </w:rPr>
              <w:t>(ABDC rank: B)</w:t>
            </w:r>
          </w:p>
          <w:p>
            <w:pPr>
              <w:pStyle w:val="TableParagraph"/>
              <w:spacing w:line="247" w:lineRule="exact"/>
              <w:ind w:left="386"/>
              <w:rPr>
                <w:i/>
                <w:sz w:val="22"/>
              </w:rPr>
            </w:pPr>
            <w:r>
              <w:rPr>
                <w:i/>
                <w:sz w:val="22"/>
              </w:rPr>
              <w:t>*Awarded “Distinguished Research Award” at the 2022 IGBR Conference</w:t>
            </w:r>
          </w:p>
        </w:tc>
      </w:tr>
      <w:tr>
        <w:trPr>
          <w:trHeight w:val="990" w:hRule="atLeast"/>
        </w:trPr>
        <w:tc>
          <w:tcPr>
            <w:tcW w:w="9376" w:type="dxa"/>
          </w:tcPr>
          <w:p>
            <w:pPr>
              <w:pStyle w:val="TableParagraph"/>
              <w:spacing w:before="123"/>
              <w:ind w:left="674" w:right="259" w:hanging="288"/>
              <w:rPr>
                <w:sz w:val="22"/>
              </w:rPr>
            </w:pPr>
            <w:r>
              <w:rPr>
                <w:sz w:val="22"/>
              </w:rPr>
              <w:t>Wood, David A. et al. (2023). The ChatGPT Artificial Intelligence Chatbot: How Well Does it Answer Accounting Assessment Questions? forthcoming at </w:t>
            </w:r>
            <w:r>
              <w:rPr>
                <w:i/>
                <w:sz w:val="22"/>
              </w:rPr>
              <w:t>Issues in Accounting Education. </w:t>
            </w:r>
            <w:r>
              <w:rPr>
                <w:sz w:val="22"/>
              </w:rPr>
              <w:t>DOI: </w:t>
            </w:r>
            <w:hyperlink r:id="rId9">
              <w:r>
                <w:rPr>
                  <w:color w:val="0462C1"/>
                  <w:sz w:val="22"/>
                  <w:u w:val="single" w:color="0462C1"/>
                </w:rPr>
                <w:t>https://doi.org/10.2308/ISSUES-2023-013</w:t>
              </w:r>
              <w:r>
                <w:rPr>
                  <w:color w:val="0462C1"/>
                  <w:sz w:val="22"/>
                </w:rPr>
                <w:t> </w:t>
              </w:r>
            </w:hyperlink>
            <w:r>
              <w:rPr>
                <w:sz w:val="22"/>
              </w:rPr>
              <w:t>(ABDC rank: A)</w:t>
            </w:r>
          </w:p>
        </w:tc>
      </w:tr>
      <w:tr>
        <w:trPr>
          <w:trHeight w:val="866" w:hRule="atLeast"/>
        </w:trPr>
        <w:tc>
          <w:tcPr>
            <w:tcW w:w="9376" w:type="dxa"/>
          </w:tcPr>
          <w:p>
            <w:pPr>
              <w:pStyle w:val="TableParagraph"/>
              <w:spacing w:line="248" w:lineRule="exact" w:before="116"/>
              <w:ind w:left="674" w:right="524" w:hanging="288"/>
              <w:rPr>
                <w:sz w:val="22"/>
              </w:rPr>
            </w:pPr>
            <w:r>
              <w:rPr>
                <w:sz w:val="22"/>
              </w:rPr>
              <w:t>Boyle, Erik S. How Do Auditors’ Use of Industry Norms Differentially Impact Management Evaluations of Audit Quality Under Principles-Based and Rules-Based Accounting Standards? Conditionally accepted at </w:t>
            </w:r>
            <w:r>
              <w:rPr>
                <w:i/>
                <w:sz w:val="22"/>
              </w:rPr>
              <w:t>Journal of International Accounting, Auditing and Taxation. </w:t>
            </w:r>
            <w:r>
              <w:rPr>
                <w:sz w:val="22"/>
              </w:rPr>
              <w:t>(ABDC rank: B)</w:t>
            </w:r>
          </w:p>
        </w:tc>
      </w:tr>
    </w:tbl>
    <w:p>
      <w:pPr>
        <w:spacing w:after="0" w:line="248" w:lineRule="exact"/>
        <w:rPr>
          <w:sz w:val="22"/>
        </w:rPr>
        <w:sectPr>
          <w:type w:val="continuous"/>
          <w:pgSz w:w="12240" w:h="15840"/>
          <w:pgMar w:top="1440" w:bottom="280" w:left="1240" w:right="126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13"/>
      </w:tblGrid>
      <w:tr>
        <w:trPr>
          <w:trHeight w:val="315" w:hRule="atLeast"/>
        </w:trPr>
        <w:tc>
          <w:tcPr>
            <w:tcW w:w="9513" w:type="dxa"/>
          </w:tcPr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Working papers</w:t>
            </w:r>
          </w:p>
        </w:tc>
      </w:tr>
      <w:tr>
        <w:trPr>
          <w:trHeight w:val="620" w:hRule="atLeast"/>
        </w:trPr>
        <w:tc>
          <w:tcPr>
            <w:tcW w:w="9513" w:type="dxa"/>
          </w:tcPr>
          <w:p>
            <w:pPr>
              <w:pStyle w:val="TableParagraph"/>
              <w:spacing w:line="242" w:lineRule="auto" w:before="67"/>
              <w:ind w:left="723" w:right="185" w:hanging="288"/>
              <w:rPr>
                <w:i/>
                <w:sz w:val="22"/>
              </w:rPr>
            </w:pPr>
            <w:r>
              <w:rPr>
                <w:i/>
                <w:sz w:val="22"/>
              </w:rPr>
              <w:t>Opening the black-box of the insurance effect of CSR: Investigating nuances in nonprofessional investors’ judgments toward </w:t>
            </w:r>
            <w:r>
              <w:rPr>
                <w:i/>
                <w:sz w:val="22"/>
              </w:rPr>
              <w:t>CSR companies following an accounting restatement</w:t>
            </w:r>
          </w:p>
        </w:tc>
      </w:tr>
      <w:tr>
        <w:trPr>
          <w:trHeight w:val="387" w:hRule="atLeast"/>
        </w:trPr>
        <w:tc>
          <w:tcPr>
            <w:tcW w:w="9513" w:type="dxa"/>
          </w:tcPr>
          <w:p>
            <w:pPr>
              <w:pStyle w:val="TableParagraph"/>
              <w:spacing w:before="56"/>
              <w:ind w:left="435"/>
              <w:rPr>
                <w:i/>
                <w:sz w:val="22"/>
              </w:rPr>
            </w:pPr>
            <w:r>
              <w:rPr>
                <w:i/>
                <w:sz w:val="22"/>
              </w:rPr>
              <w:t>Staring into the Abyss: Does Accounting Face a Looming Enrollment Crisis?</w:t>
            </w:r>
          </w:p>
        </w:tc>
      </w:tr>
      <w:tr>
        <w:trPr>
          <w:trHeight w:val="410" w:hRule="atLeast"/>
        </w:trPr>
        <w:tc>
          <w:tcPr>
            <w:tcW w:w="9513" w:type="dxa"/>
          </w:tcPr>
          <w:p>
            <w:pPr>
              <w:pStyle w:val="TableParagraph"/>
              <w:spacing w:before="8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Works-in-process</w:t>
            </w:r>
          </w:p>
        </w:tc>
      </w:tr>
      <w:tr>
        <w:trPr>
          <w:trHeight w:val="388" w:hRule="atLeast"/>
        </w:trPr>
        <w:tc>
          <w:tcPr>
            <w:tcW w:w="9513" w:type="dxa"/>
          </w:tcPr>
          <w:p>
            <w:pPr>
              <w:pStyle w:val="TableParagraph"/>
              <w:spacing w:before="79"/>
              <w:ind w:left="435"/>
              <w:rPr>
                <w:i/>
                <w:sz w:val="22"/>
              </w:rPr>
            </w:pPr>
            <w:r>
              <w:rPr>
                <w:i/>
                <w:sz w:val="22"/>
              </w:rPr>
              <w:t>How and Why Does the PCAOB Sanction Auditors? An Analysis of PCAOB Enforcement Actions</w:t>
            </w:r>
          </w:p>
        </w:tc>
      </w:tr>
      <w:tr>
        <w:trPr>
          <w:trHeight w:val="310" w:hRule="atLeast"/>
        </w:trPr>
        <w:tc>
          <w:tcPr>
            <w:tcW w:w="9513" w:type="dxa"/>
          </w:tcPr>
          <w:p>
            <w:pPr>
              <w:pStyle w:val="TableParagraph"/>
              <w:spacing w:line="228" w:lineRule="exact" w:before="62"/>
              <w:ind w:left="435"/>
              <w:rPr>
                <w:i/>
                <w:sz w:val="22"/>
              </w:rPr>
            </w:pPr>
            <w:r>
              <w:rPr>
                <w:i/>
                <w:sz w:val="22"/>
              </w:rPr>
              <w:t>Management Perceptions of Audit Quality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6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0"/>
        <w:gridCol w:w="3791"/>
      </w:tblGrid>
      <w:tr>
        <w:trPr>
          <w:trHeight w:val="361" w:hRule="atLeast"/>
        </w:trPr>
        <w:tc>
          <w:tcPr>
            <w:tcW w:w="554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Professional Work Experience</w:t>
            </w:r>
          </w:p>
        </w:tc>
        <w:tc>
          <w:tcPr>
            <w:tcW w:w="37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" w:hRule="atLeast"/>
        </w:trPr>
        <w:tc>
          <w:tcPr>
            <w:tcW w:w="55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7" w:lineRule="exact" w:before="201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KPMG, LLP</w:t>
            </w:r>
          </w:p>
        </w:tc>
        <w:tc>
          <w:tcPr>
            <w:tcW w:w="37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7" w:lineRule="exact" w:before="201"/>
              <w:ind w:left="1672"/>
              <w:rPr>
                <w:sz w:val="22"/>
              </w:rPr>
            </w:pPr>
            <w:r>
              <w:rPr>
                <w:sz w:val="22"/>
              </w:rPr>
              <w:t>Salt Lake City, UT</w:t>
            </w:r>
          </w:p>
        </w:tc>
      </w:tr>
      <w:tr>
        <w:trPr>
          <w:trHeight w:val="387" w:hRule="atLeast"/>
        </w:trPr>
        <w:tc>
          <w:tcPr>
            <w:tcW w:w="5540" w:type="dxa"/>
          </w:tcPr>
          <w:p>
            <w:pPr>
              <w:pStyle w:val="TableParagraph"/>
              <w:spacing w:before="19"/>
              <w:ind w:left="986"/>
              <w:rPr>
                <w:sz w:val="22"/>
              </w:rPr>
            </w:pPr>
            <w:r>
              <w:rPr>
                <w:sz w:val="22"/>
              </w:rPr>
              <w:t>Audit senior associate &amp; associate</w:t>
            </w:r>
          </w:p>
        </w:tc>
        <w:tc>
          <w:tcPr>
            <w:tcW w:w="3791" w:type="dxa"/>
          </w:tcPr>
          <w:p>
            <w:pPr>
              <w:pStyle w:val="TableParagraph"/>
              <w:spacing w:before="19"/>
              <w:ind w:left="1672"/>
              <w:rPr>
                <w:sz w:val="22"/>
              </w:rPr>
            </w:pPr>
            <w:r>
              <w:rPr>
                <w:sz w:val="22"/>
              </w:rPr>
              <w:t>Sep 2007–Aug 2010</w:t>
            </w:r>
          </w:p>
        </w:tc>
      </w:tr>
      <w:tr>
        <w:trPr>
          <w:trHeight w:val="387" w:hRule="atLeast"/>
        </w:trPr>
        <w:tc>
          <w:tcPr>
            <w:tcW w:w="5540" w:type="dxa"/>
          </w:tcPr>
          <w:p>
            <w:pPr>
              <w:pStyle w:val="TableParagraph"/>
              <w:spacing w:line="246" w:lineRule="exact" w:before="121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Thermo King Intermountain</w:t>
            </w:r>
          </w:p>
        </w:tc>
        <w:tc>
          <w:tcPr>
            <w:tcW w:w="3791" w:type="dxa"/>
          </w:tcPr>
          <w:p>
            <w:pPr>
              <w:pStyle w:val="TableParagraph"/>
              <w:spacing w:line="246" w:lineRule="exact" w:before="121"/>
              <w:ind w:left="1672"/>
              <w:rPr>
                <w:sz w:val="22"/>
              </w:rPr>
            </w:pPr>
            <w:r>
              <w:rPr>
                <w:sz w:val="22"/>
              </w:rPr>
              <w:t>Salt Lake City, UT</w:t>
            </w:r>
          </w:p>
        </w:tc>
      </w:tr>
      <w:tr>
        <w:trPr>
          <w:trHeight w:val="266" w:hRule="atLeast"/>
        </w:trPr>
        <w:tc>
          <w:tcPr>
            <w:tcW w:w="5540" w:type="dxa"/>
          </w:tcPr>
          <w:p>
            <w:pPr>
              <w:pStyle w:val="TableParagraph"/>
              <w:spacing w:line="228" w:lineRule="exact" w:before="19"/>
              <w:ind w:left="986"/>
              <w:rPr>
                <w:sz w:val="22"/>
              </w:rPr>
            </w:pPr>
            <w:r>
              <w:rPr>
                <w:sz w:val="22"/>
              </w:rPr>
              <w:t>Accounting clerk – Intern</w:t>
            </w:r>
          </w:p>
        </w:tc>
        <w:tc>
          <w:tcPr>
            <w:tcW w:w="3791" w:type="dxa"/>
          </w:tcPr>
          <w:p>
            <w:pPr>
              <w:pStyle w:val="TableParagraph"/>
              <w:spacing w:line="228" w:lineRule="exact" w:before="19"/>
              <w:ind w:left="1672"/>
              <w:rPr>
                <w:sz w:val="22"/>
              </w:rPr>
            </w:pPr>
            <w:r>
              <w:rPr>
                <w:sz w:val="22"/>
              </w:rPr>
              <w:t>Apr 2007–Aug 2007</w:t>
            </w:r>
          </w:p>
        </w:tc>
      </w:tr>
    </w:tbl>
    <w:p>
      <w:pPr>
        <w:spacing w:line="240" w:lineRule="auto" w:before="7" w:after="0"/>
        <w:rPr>
          <w:rFonts w:ascii="Times New Roman"/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1"/>
        <w:gridCol w:w="3079"/>
      </w:tblGrid>
      <w:tr>
        <w:trPr>
          <w:trHeight w:val="378" w:hRule="atLeast"/>
        </w:trPr>
        <w:tc>
          <w:tcPr>
            <w:tcW w:w="6221" w:type="dxa"/>
          </w:tcPr>
          <w:p>
            <w:pPr>
              <w:pStyle w:val="TableParagraph"/>
              <w:tabs>
                <w:tab w:pos="9340" w:val="left" w:leader="none"/>
              </w:tabs>
              <w:ind w:left="91" w:right="-3125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Conference</w:t>
            </w:r>
            <w:r>
              <w:rPr>
                <w:spacing w:val="-1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Participation</w:t>
              <w:tab/>
            </w:r>
          </w:p>
        </w:tc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 w:before="63"/>
              <w:ind w:left="576"/>
              <w:rPr>
                <w:b/>
                <w:sz w:val="22"/>
              </w:rPr>
            </w:pPr>
            <w:r>
              <w:rPr>
                <w:b/>
                <w:sz w:val="22"/>
              </w:rPr>
              <w:t>Presenter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/>
              <w:ind w:left="816"/>
              <w:rPr>
                <w:sz w:val="22"/>
              </w:rPr>
            </w:pPr>
            <w:r>
              <w:rPr>
                <w:sz w:val="22"/>
              </w:rPr>
              <w:t>AAA Annual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2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2014, 2016, 2018-19</w:t>
            </w:r>
          </w:p>
        </w:tc>
      </w:tr>
      <w:tr>
        <w:trPr>
          <w:trHeight w:val="253" w:hRule="atLeast"/>
        </w:trPr>
        <w:tc>
          <w:tcPr>
            <w:tcW w:w="6221" w:type="dxa"/>
          </w:tcPr>
          <w:p>
            <w:pPr>
              <w:pStyle w:val="TableParagraph"/>
              <w:spacing w:line="233" w:lineRule="exact"/>
              <w:ind w:left="816"/>
              <w:rPr>
                <w:sz w:val="22"/>
              </w:rPr>
            </w:pPr>
            <w:r>
              <w:rPr>
                <w:sz w:val="22"/>
              </w:rPr>
              <w:t>AAA Audit Midyear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33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2014*, 2015*, 2017</w:t>
            </w:r>
          </w:p>
        </w:tc>
      </w:tr>
      <w:tr>
        <w:trPr>
          <w:trHeight w:val="259" w:hRule="atLeast"/>
        </w:trPr>
        <w:tc>
          <w:tcPr>
            <w:tcW w:w="6221" w:type="dxa"/>
          </w:tcPr>
          <w:p>
            <w:pPr>
              <w:pStyle w:val="TableParagraph"/>
              <w:spacing w:line="233" w:lineRule="exact" w:before="6"/>
              <w:ind w:left="816"/>
              <w:rPr>
                <w:sz w:val="22"/>
              </w:rPr>
            </w:pPr>
            <w:r>
              <w:rPr>
                <w:sz w:val="22"/>
              </w:rPr>
              <w:t>AAA Accounting Rookie Camp</w:t>
            </w:r>
          </w:p>
        </w:tc>
        <w:tc>
          <w:tcPr>
            <w:tcW w:w="3079" w:type="dxa"/>
          </w:tcPr>
          <w:p>
            <w:pPr>
              <w:pStyle w:val="TableParagraph"/>
              <w:spacing w:line="233" w:lineRule="exact" w:before="6"/>
              <w:ind w:left="108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rPr>
          <w:trHeight w:val="259" w:hRule="atLeast"/>
        </w:trPr>
        <w:tc>
          <w:tcPr>
            <w:tcW w:w="6221" w:type="dxa"/>
          </w:tcPr>
          <w:p>
            <w:pPr>
              <w:pStyle w:val="TableParagraph"/>
              <w:spacing w:line="233" w:lineRule="exact" w:before="6"/>
              <w:ind w:left="816"/>
              <w:rPr>
                <w:sz w:val="22"/>
              </w:rPr>
            </w:pPr>
            <w:r>
              <w:rPr>
                <w:sz w:val="22"/>
              </w:rPr>
              <w:t>AAA Western Region Meeting</w:t>
            </w:r>
          </w:p>
        </w:tc>
        <w:tc>
          <w:tcPr>
            <w:tcW w:w="3079" w:type="dxa"/>
          </w:tcPr>
          <w:p>
            <w:pPr>
              <w:pStyle w:val="TableParagraph"/>
              <w:spacing w:line="233" w:lineRule="exact" w:before="6"/>
              <w:ind w:left="108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rPr>
          <w:trHeight w:val="258" w:hRule="atLeast"/>
        </w:trPr>
        <w:tc>
          <w:tcPr>
            <w:tcW w:w="6221" w:type="dxa"/>
          </w:tcPr>
          <w:p>
            <w:pPr>
              <w:pStyle w:val="TableParagraph"/>
              <w:spacing w:line="232" w:lineRule="exact" w:before="6"/>
              <w:ind w:left="816"/>
              <w:rPr>
                <w:sz w:val="22"/>
              </w:rPr>
            </w:pPr>
            <w:r>
              <w:rPr>
                <w:sz w:val="22"/>
              </w:rPr>
              <w:t>BYU Accounting Symposium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32" w:lineRule="exact" w:before="6"/>
              <w:ind w:left="1088"/>
              <w:rPr>
                <w:sz w:val="22"/>
              </w:rPr>
            </w:pPr>
            <w:r>
              <w:rPr>
                <w:sz w:val="22"/>
              </w:rPr>
              <w:t>2013-2016, 2018</w:t>
            </w:r>
          </w:p>
        </w:tc>
      </w:tr>
      <w:tr>
        <w:trPr>
          <w:trHeight w:val="377" w:hRule="atLeast"/>
        </w:trPr>
        <w:tc>
          <w:tcPr>
            <w:tcW w:w="6221" w:type="dxa"/>
          </w:tcPr>
          <w:p>
            <w:pPr>
              <w:pStyle w:val="TableParagraph"/>
              <w:spacing w:before="5"/>
              <w:ind w:left="1056"/>
              <w:rPr>
                <w:i/>
                <w:sz w:val="22"/>
              </w:rPr>
            </w:pPr>
            <w:r>
              <w:rPr>
                <w:i/>
                <w:sz w:val="22"/>
              </w:rPr>
              <w:t>* Roundtable presentation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 w:before="125"/>
              <w:ind w:left="576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221" w:type="dxa"/>
          </w:tcPr>
          <w:p>
            <w:pPr>
              <w:pStyle w:val="TableParagraph"/>
              <w:ind w:left="816"/>
              <w:rPr>
                <w:sz w:val="22"/>
              </w:rPr>
            </w:pPr>
            <w:r>
              <w:rPr>
                <w:sz w:val="22"/>
              </w:rPr>
              <w:t>AAA Annual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4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2011, 2013-14, 2016,</w:t>
            </w:r>
          </w:p>
          <w:p>
            <w:pPr>
              <w:pStyle w:val="TableParagraph"/>
              <w:spacing w:line="22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2018-19, 2022</w:t>
            </w:r>
          </w:p>
        </w:tc>
      </w:tr>
      <w:tr>
        <w:trPr>
          <w:trHeight w:val="251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/>
              <w:ind w:left="816"/>
              <w:rPr>
                <w:sz w:val="22"/>
              </w:rPr>
            </w:pPr>
            <w:r>
              <w:rPr>
                <w:sz w:val="22"/>
              </w:rPr>
              <w:t>AAA Audit Midyear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2012-17, 2019, 2023</w:t>
            </w: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AAA Audit Midyear Doctoral Consortium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27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2012, 2014</w:t>
            </w:r>
          </w:p>
        </w:tc>
      </w:tr>
      <w:tr>
        <w:trPr>
          <w:trHeight w:val="247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/>
              <w:ind w:left="628" w:right="1066"/>
              <w:jc w:val="center"/>
              <w:rPr>
                <w:sz w:val="22"/>
              </w:rPr>
            </w:pPr>
            <w:r>
              <w:rPr>
                <w:sz w:val="22"/>
              </w:rPr>
              <w:t>AAA Forensic Accounting Research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2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/>
              <w:ind w:left="816"/>
              <w:rPr>
                <w:sz w:val="22"/>
              </w:rPr>
            </w:pPr>
            <w:r>
              <w:rPr>
                <w:sz w:val="22"/>
              </w:rPr>
              <w:t>AAA New Faculty Consortium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</w:tr>
      <w:tr>
        <w:trPr>
          <w:trHeight w:val="254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AAA Ohio Region Meeting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AAA Western Region Meeting</w:t>
            </w:r>
          </w:p>
        </w:tc>
        <w:tc>
          <w:tcPr>
            <w:tcW w:w="3079" w:type="dxa"/>
          </w:tcPr>
          <w:p>
            <w:pPr>
              <w:pStyle w:val="TableParagraph"/>
              <w:spacing w:line="227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rPr>
          <w:trHeight w:val="494" w:hRule="atLeast"/>
        </w:trPr>
        <w:tc>
          <w:tcPr>
            <w:tcW w:w="6221" w:type="dxa"/>
          </w:tcPr>
          <w:p>
            <w:pPr>
              <w:pStyle w:val="TableParagraph"/>
              <w:ind w:left="816"/>
              <w:rPr>
                <w:sz w:val="22"/>
              </w:rPr>
            </w:pPr>
            <w:r>
              <w:rPr>
                <w:sz w:val="22"/>
              </w:rPr>
              <w:t>BYU Accounting Symposium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4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2009, 2011-18, 2021-</w:t>
            </w:r>
          </w:p>
          <w:p>
            <w:pPr>
              <w:pStyle w:val="TableParagraph"/>
              <w:spacing w:line="227" w:lineRule="exact"/>
              <w:ind w:left="108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251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/>
              <w:ind w:left="816"/>
              <w:rPr>
                <w:sz w:val="22"/>
              </w:rPr>
            </w:pPr>
            <w:r>
              <w:rPr>
                <w:sz w:val="22"/>
              </w:rPr>
              <w:t>CAQ Annual Symposium (invited scribe)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2013, 2018</w:t>
            </w:r>
          </w:p>
        </w:tc>
      </w:tr>
      <w:tr>
        <w:trPr>
          <w:trHeight w:val="254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 w:before="4"/>
              <w:ind w:left="816"/>
              <w:rPr>
                <w:sz w:val="22"/>
              </w:rPr>
            </w:pPr>
            <w:r>
              <w:rPr>
                <w:sz w:val="22"/>
              </w:rPr>
              <w:t>Deloitte Symposium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 w:before="4"/>
              <w:ind w:left="1088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rPr>
          <w:trHeight w:val="254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MAC Research Symposium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rPr>
          <w:trHeight w:val="340" w:hRule="atLeast"/>
        </w:trPr>
        <w:tc>
          <w:tcPr>
            <w:tcW w:w="6221" w:type="dxa"/>
          </w:tcPr>
          <w:p>
            <w:pPr>
              <w:pStyle w:val="TableParagraph"/>
              <w:spacing w:before="3"/>
              <w:ind w:left="797" w:right="1066"/>
              <w:jc w:val="center"/>
              <w:rPr>
                <w:sz w:val="22"/>
              </w:rPr>
            </w:pPr>
            <w:r>
              <w:rPr>
                <w:sz w:val="22"/>
              </w:rPr>
              <w:t>University of Utah Winter Accounting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before="3"/>
              <w:ind w:left="1088"/>
              <w:rPr>
                <w:sz w:val="22"/>
              </w:rPr>
            </w:pPr>
            <w:r>
              <w:rPr>
                <w:sz w:val="22"/>
              </w:rPr>
              <w:t>2011-2012, 2014-15</w:t>
            </w:r>
          </w:p>
        </w:tc>
      </w:tr>
      <w:tr>
        <w:trPr>
          <w:trHeight w:val="340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 w:before="90"/>
              <w:ind w:left="576"/>
              <w:rPr>
                <w:b/>
                <w:sz w:val="22"/>
              </w:rPr>
            </w:pPr>
            <w:r>
              <w:rPr>
                <w:b/>
                <w:sz w:val="22"/>
              </w:rPr>
              <w:t>Reviewer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27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AAA Annual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27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2013-2014, 2016-19</w:t>
            </w: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31" w:lineRule="exact"/>
              <w:ind w:left="816"/>
              <w:rPr>
                <w:sz w:val="22"/>
              </w:rPr>
            </w:pPr>
            <w:r>
              <w:rPr>
                <w:sz w:val="22"/>
              </w:rPr>
              <w:t>AAA Audit Midyear Conference</w:t>
            </w:r>
          </w:p>
        </w:tc>
        <w:tc>
          <w:tcPr>
            <w:tcW w:w="3079" w:type="dxa"/>
          </w:tcPr>
          <w:p>
            <w:pPr>
              <w:pStyle w:val="TableParagraph"/>
              <w:spacing w:line="231" w:lineRule="exact"/>
              <w:ind w:left="1088"/>
              <w:rPr>
                <w:sz w:val="22"/>
              </w:rPr>
            </w:pPr>
            <w:r>
              <w:rPr>
                <w:sz w:val="22"/>
              </w:rPr>
              <w:t>2013-2015, 2017-18</w:t>
            </w:r>
          </w:p>
        </w:tc>
      </w:tr>
      <w:tr>
        <w:trPr>
          <w:trHeight w:val="253" w:hRule="atLeast"/>
        </w:trPr>
        <w:tc>
          <w:tcPr>
            <w:tcW w:w="6221" w:type="dxa"/>
          </w:tcPr>
          <w:p>
            <w:pPr>
              <w:pStyle w:val="TableParagraph"/>
              <w:spacing w:line="230" w:lineRule="exact" w:before="3"/>
              <w:ind w:left="816"/>
              <w:rPr>
                <w:sz w:val="22"/>
              </w:rPr>
            </w:pPr>
            <w:r>
              <w:rPr>
                <w:sz w:val="22"/>
              </w:rPr>
              <w:t>AAA Ohio Region Meeting</w:t>
            </w:r>
          </w:p>
        </w:tc>
        <w:tc>
          <w:tcPr>
            <w:tcW w:w="3079" w:type="dxa"/>
          </w:tcPr>
          <w:p>
            <w:pPr>
              <w:pStyle w:val="TableParagraph"/>
              <w:spacing w:line="230" w:lineRule="exact" w:before="3"/>
              <w:ind w:left="1088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rPr>
          <w:trHeight w:val="250" w:hRule="atLeast"/>
        </w:trPr>
        <w:tc>
          <w:tcPr>
            <w:tcW w:w="6221" w:type="dxa"/>
          </w:tcPr>
          <w:p>
            <w:pPr>
              <w:pStyle w:val="TableParagraph"/>
              <w:spacing w:line="228" w:lineRule="exact" w:before="2"/>
              <w:ind w:left="816"/>
              <w:rPr>
                <w:sz w:val="22"/>
              </w:rPr>
            </w:pPr>
            <w:r>
              <w:rPr>
                <w:sz w:val="22"/>
              </w:rPr>
              <w:t>BYU Accounting Symposium</w:t>
            </w:r>
          </w:p>
        </w:tc>
        <w:tc>
          <w:tcPr>
            <w:tcW w:w="3079" w:type="dxa"/>
          </w:tcPr>
          <w:p>
            <w:pPr>
              <w:pStyle w:val="TableParagraph"/>
              <w:spacing w:line="228" w:lineRule="exact" w:before="2"/>
              <w:ind w:left="1088"/>
              <w:rPr>
                <w:sz w:val="22"/>
              </w:rPr>
            </w:pPr>
            <w:r>
              <w:rPr>
                <w:sz w:val="22"/>
              </w:rPr>
              <w:t>2011-18, 2022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2240" w:h="15840"/>
          <w:pgMar w:top="1440" w:bottom="280" w:left="1240" w:right="1260"/>
        </w:sectPr>
      </w:pPr>
    </w:p>
    <w:p>
      <w:pPr>
        <w:spacing w:line="240" w:lineRule="auto" w:before="2" w:after="1"/>
        <w:rPr>
          <w:rFonts w:ascii="Times New Roman"/>
          <w:sz w:val="16"/>
        </w:rPr>
      </w:pPr>
    </w:p>
    <w:tbl>
      <w:tblPr>
        <w:tblW w:w="0" w:type="auto"/>
        <w:jc w:val="left"/>
        <w:tblInd w:w="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3267"/>
      </w:tblGrid>
      <w:tr>
        <w:trPr>
          <w:trHeight w:val="251" w:hRule="atLeast"/>
        </w:trPr>
        <w:tc>
          <w:tcPr>
            <w:tcW w:w="5071" w:type="dxa"/>
          </w:tcPr>
          <w:p>
            <w:pPr>
              <w:pStyle w:val="TableParagraph"/>
              <w:spacing w:line="23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Moderator</w:t>
            </w:r>
          </w:p>
        </w:tc>
        <w:tc>
          <w:tcPr>
            <w:tcW w:w="3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071" w:type="dxa"/>
          </w:tcPr>
          <w:p>
            <w:pPr>
              <w:pStyle w:val="TableParagraph"/>
              <w:spacing w:line="227" w:lineRule="exact" w:before="3"/>
              <w:ind w:left="439"/>
              <w:rPr>
                <w:sz w:val="22"/>
              </w:rPr>
            </w:pPr>
            <w:r>
              <w:rPr>
                <w:sz w:val="22"/>
              </w:rPr>
              <w:t>AAA Annual Conference</w:t>
            </w:r>
          </w:p>
        </w:tc>
        <w:tc>
          <w:tcPr>
            <w:tcW w:w="3267" w:type="dxa"/>
          </w:tcPr>
          <w:p>
            <w:pPr>
              <w:pStyle w:val="TableParagraph"/>
              <w:spacing w:line="227" w:lineRule="exact" w:before="3"/>
              <w:ind w:left="1861"/>
              <w:rPr>
                <w:sz w:val="22"/>
              </w:rPr>
            </w:pPr>
            <w:r>
              <w:rPr>
                <w:sz w:val="22"/>
              </w:rPr>
              <w:t>2014, 2018-19</w:t>
            </w:r>
          </w:p>
        </w:tc>
      </w:tr>
      <w:tr>
        <w:trPr>
          <w:trHeight w:val="378" w:hRule="atLeast"/>
        </w:trPr>
        <w:tc>
          <w:tcPr>
            <w:tcW w:w="5071" w:type="dxa"/>
          </w:tcPr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AAA Audit Midyear Conference</w:t>
            </w:r>
          </w:p>
        </w:tc>
        <w:tc>
          <w:tcPr>
            <w:tcW w:w="3267" w:type="dxa"/>
          </w:tcPr>
          <w:p>
            <w:pPr>
              <w:pStyle w:val="TableParagraph"/>
              <w:ind w:left="1861"/>
              <w:rPr>
                <w:sz w:val="22"/>
              </w:rPr>
            </w:pPr>
            <w:r>
              <w:rPr>
                <w:sz w:val="22"/>
              </w:rPr>
              <w:t>2013, 2019</w:t>
            </w:r>
          </w:p>
        </w:tc>
      </w:tr>
      <w:tr>
        <w:trPr>
          <w:trHeight w:val="377" w:hRule="atLeast"/>
        </w:trPr>
        <w:tc>
          <w:tcPr>
            <w:tcW w:w="5071" w:type="dxa"/>
          </w:tcPr>
          <w:p>
            <w:pPr>
              <w:pStyle w:val="TableParagraph"/>
              <w:spacing w:line="227" w:lineRule="exact" w:before="13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Discussant</w:t>
            </w:r>
          </w:p>
        </w:tc>
        <w:tc>
          <w:tcPr>
            <w:tcW w:w="3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5071" w:type="dxa"/>
          </w:tcPr>
          <w:p>
            <w:pPr>
              <w:pStyle w:val="TableParagraph"/>
              <w:spacing w:line="231" w:lineRule="exact"/>
              <w:ind w:left="439"/>
              <w:rPr>
                <w:sz w:val="22"/>
              </w:rPr>
            </w:pPr>
            <w:r>
              <w:rPr>
                <w:sz w:val="22"/>
              </w:rPr>
              <w:t>AAA Annual Conference</w:t>
            </w:r>
          </w:p>
        </w:tc>
        <w:tc>
          <w:tcPr>
            <w:tcW w:w="3267" w:type="dxa"/>
          </w:tcPr>
          <w:p>
            <w:pPr>
              <w:pStyle w:val="TableParagraph"/>
              <w:spacing w:line="231" w:lineRule="exact"/>
              <w:ind w:left="1861"/>
              <w:rPr>
                <w:sz w:val="22"/>
              </w:rPr>
            </w:pPr>
            <w:r>
              <w:rPr>
                <w:sz w:val="22"/>
              </w:rPr>
              <w:t>2016, 2018</w:t>
            </w:r>
          </w:p>
        </w:tc>
      </w:tr>
      <w:tr>
        <w:trPr>
          <w:trHeight w:val="251" w:hRule="atLeast"/>
        </w:trPr>
        <w:tc>
          <w:tcPr>
            <w:tcW w:w="5071" w:type="dxa"/>
          </w:tcPr>
          <w:p>
            <w:pPr>
              <w:pStyle w:val="TableParagraph"/>
              <w:spacing w:line="228" w:lineRule="exact" w:before="3"/>
              <w:ind w:left="439"/>
              <w:rPr>
                <w:sz w:val="22"/>
              </w:rPr>
            </w:pPr>
            <w:r>
              <w:rPr>
                <w:sz w:val="22"/>
              </w:rPr>
              <w:t>AAA Audit Midyear</w:t>
            </w:r>
          </w:p>
        </w:tc>
        <w:tc>
          <w:tcPr>
            <w:tcW w:w="3267" w:type="dxa"/>
          </w:tcPr>
          <w:p>
            <w:pPr>
              <w:pStyle w:val="TableParagraph"/>
              <w:spacing w:line="228" w:lineRule="exact" w:before="3"/>
              <w:ind w:left="186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7"/>
        <w:gridCol w:w="2884"/>
      </w:tblGrid>
      <w:tr>
        <w:trPr>
          <w:trHeight w:val="377" w:hRule="atLeast"/>
        </w:trPr>
        <w:tc>
          <w:tcPr>
            <w:tcW w:w="6547" w:type="dxa"/>
          </w:tcPr>
          <w:p>
            <w:pPr>
              <w:pStyle w:val="TableParagraph"/>
              <w:tabs>
                <w:tab w:pos="9443" w:val="left" w:leader="none"/>
              </w:tabs>
              <w:ind w:left="91" w:right="-2909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Teaching</w:t>
              <w:tab/>
            </w:r>
          </w:p>
        </w:tc>
        <w:tc>
          <w:tcPr>
            <w:tcW w:w="2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 w:before="61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Idaho State University</w:t>
            </w:r>
          </w:p>
        </w:tc>
        <w:tc>
          <w:tcPr>
            <w:tcW w:w="2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/>
              <w:ind w:left="806" w:right="834"/>
              <w:jc w:val="center"/>
              <w:rPr>
                <w:sz w:val="22"/>
              </w:rPr>
            </w:pPr>
            <w:r>
              <w:rPr>
                <w:sz w:val="22"/>
              </w:rPr>
              <w:t>Accounting 2201 – Introduction to Financial Accounting</w:t>
            </w:r>
          </w:p>
        </w:tc>
        <w:tc>
          <w:tcPr>
            <w:tcW w:w="2884" w:type="dxa"/>
          </w:tcPr>
          <w:p>
            <w:pPr>
              <w:pStyle w:val="TableParagraph"/>
              <w:spacing w:line="227" w:lineRule="exact"/>
              <w:ind w:left="853"/>
              <w:rPr>
                <w:sz w:val="22"/>
              </w:rPr>
            </w:pPr>
            <w:r>
              <w:rPr>
                <w:sz w:val="22"/>
              </w:rPr>
              <w:t>2022–present</w:t>
            </w:r>
          </w:p>
        </w:tc>
      </w:tr>
      <w:tr>
        <w:trPr>
          <w:trHeight w:val="247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/>
              <w:ind w:left="823"/>
              <w:rPr>
                <w:sz w:val="22"/>
              </w:rPr>
            </w:pPr>
            <w:r>
              <w:rPr>
                <w:sz w:val="22"/>
              </w:rPr>
              <w:t>Accounting 4456/5556 – Auditing</w:t>
            </w:r>
          </w:p>
        </w:tc>
        <w:tc>
          <w:tcPr>
            <w:tcW w:w="2884" w:type="dxa"/>
          </w:tcPr>
          <w:p>
            <w:pPr>
              <w:pStyle w:val="TableParagraph"/>
              <w:spacing w:line="227" w:lineRule="exact"/>
              <w:ind w:left="853"/>
              <w:rPr>
                <w:sz w:val="22"/>
              </w:rPr>
            </w:pPr>
            <w:r>
              <w:rPr>
                <w:sz w:val="22"/>
              </w:rPr>
              <w:t>2020–2022</w:t>
            </w:r>
          </w:p>
        </w:tc>
      </w:tr>
      <w:tr>
        <w:trPr>
          <w:trHeight w:val="247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/>
              <w:ind w:left="823"/>
              <w:rPr>
                <w:sz w:val="22"/>
              </w:rPr>
            </w:pPr>
            <w:r>
              <w:rPr>
                <w:sz w:val="22"/>
              </w:rPr>
              <w:t>Accounting 5557 – Advanced Auditing</w:t>
            </w:r>
          </w:p>
        </w:tc>
        <w:tc>
          <w:tcPr>
            <w:tcW w:w="2884" w:type="dxa"/>
          </w:tcPr>
          <w:p>
            <w:pPr>
              <w:pStyle w:val="TableParagraph"/>
              <w:spacing w:line="227" w:lineRule="exact"/>
              <w:ind w:left="853"/>
              <w:rPr>
                <w:sz w:val="22"/>
              </w:rPr>
            </w:pPr>
            <w:r>
              <w:rPr>
                <w:sz w:val="22"/>
              </w:rPr>
              <w:t>2020–present</w:t>
            </w:r>
          </w:p>
        </w:tc>
      </w:tr>
      <w:tr>
        <w:trPr>
          <w:trHeight w:val="372" w:hRule="atLeast"/>
        </w:trPr>
        <w:tc>
          <w:tcPr>
            <w:tcW w:w="6547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z w:val="22"/>
              </w:rPr>
              <w:t>Accounting 6613 – Fraud Accounting</w:t>
            </w:r>
          </w:p>
        </w:tc>
        <w:tc>
          <w:tcPr>
            <w:tcW w:w="2884" w:type="dxa"/>
          </w:tcPr>
          <w:p>
            <w:pPr>
              <w:pStyle w:val="TableParagraph"/>
              <w:ind w:left="853"/>
              <w:rPr>
                <w:sz w:val="22"/>
              </w:rPr>
            </w:pPr>
            <w:r>
              <w:rPr>
                <w:sz w:val="22"/>
              </w:rPr>
              <w:t>2021–present</w:t>
            </w:r>
          </w:p>
        </w:tc>
      </w:tr>
      <w:tr>
        <w:trPr>
          <w:trHeight w:val="372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 w:before="125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University of Cincinnati</w:t>
            </w:r>
          </w:p>
        </w:tc>
        <w:tc>
          <w:tcPr>
            <w:tcW w:w="2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6547" w:type="dxa"/>
          </w:tcPr>
          <w:p>
            <w:pPr>
              <w:pStyle w:val="TableParagraph"/>
              <w:spacing w:line="227" w:lineRule="exact"/>
              <w:ind w:left="823"/>
              <w:rPr>
                <w:sz w:val="22"/>
              </w:rPr>
            </w:pPr>
            <w:r>
              <w:rPr>
                <w:sz w:val="22"/>
              </w:rPr>
              <w:t>Accounting 4038 – Auditing</w:t>
            </w:r>
          </w:p>
        </w:tc>
        <w:tc>
          <w:tcPr>
            <w:tcW w:w="2884" w:type="dxa"/>
          </w:tcPr>
          <w:p>
            <w:pPr>
              <w:pStyle w:val="TableParagraph"/>
              <w:spacing w:line="227" w:lineRule="exact"/>
              <w:ind w:left="853"/>
              <w:rPr>
                <w:sz w:val="22"/>
              </w:rPr>
            </w:pPr>
            <w:r>
              <w:rPr>
                <w:sz w:val="22"/>
              </w:rPr>
              <w:t>2016–2020</w:t>
            </w:r>
          </w:p>
        </w:tc>
      </w:tr>
      <w:tr>
        <w:trPr>
          <w:trHeight w:val="376" w:hRule="atLeast"/>
        </w:trPr>
        <w:tc>
          <w:tcPr>
            <w:tcW w:w="6547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z w:val="22"/>
              </w:rPr>
              <w:t>Accounting 5161/6021 – Fraud Accounting</w:t>
            </w:r>
          </w:p>
        </w:tc>
        <w:tc>
          <w:tcPr>
            <w:tcW w:w="2884" w:type="dxa"/>
          </w:tcPr>
          <w:p>
            <w:pPr>
              <w:pStyle w:val="TableParagraph"/>
              <w:ind w:left="853"/>
              <w:rPr>
                <w:sz w:val="22"/>
              </w:rPr>
            </w:pPr>
            <w:r>
              <w:rPr>
                <w:sz w:val="22"/>
              </w:rPr>
              <w:t>2015–2016</w:t>
            </w:r>
          </w:p>
        </w:tc>
      </w:tr>
      <w:tr>
        <w:trPr>
          <w:trHeight w:val="382" w:hRule="atLeast"/>
        </w:trPr>
        <w:tc>
          <w:tcPr>
            <w:tcW w:w="6547" w:type="dxa"/>
          </w:tcPr>
          <w:p>
            <w:pPr>
              <w:pStyle w:val="TableParagraph"/>
              <w:spacing w:line="233" w:lineRule="exact" w:before="12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University of Utah</w:t>
            </w:r>
          </w:p>
        </w:tc>
        <w:tc>
          <w:tcPr>
            <w:tcW w:w="2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6547" w:type="dxa"/>
          </w:tcPr>
          <w:p>
            <w:pPr>
              <w:pStyle w:val="TableParagraph"/>
              <w:spacing w:before="6"/>
              <w:ind w:left="823"/>
              <w:rPr>
                <w:sz w:val="22"/>
              </w:rPr>
            </w:pPr>
            <w:r>
              <w:rPr>
                <w:sz w:val="22"/>
              </w:rPr>
              <w:t>Accounting 5510 – Auditing</w:t>
            </w:r>
          </w:p>
        </w:tc>
        <w:tc>
          <w:tcPr>
            <w:tcW w:w="2884" w:type="dxa"/>
          </w:tcPr>
          <w:p>
            <w:pPr>
              <w:pStyle w:val="TableParagraph"/>
              <w:spacing w:before="6"/>
              <w:ind w:left="853"/>
              <w:rPr>
                <w:sz w:val="22"/>
              </w:rPr>
            </w:pPr>
            <w:r>
              <w:rPr>
                <w:sz w:val="22"/>
              </w:rPr>
              <w:t>2013–2014</w:t>
            </w:r>
          </w:p>
        </w:tc>
      </w:tr>
      <w:tr>
        <w:trPr>
          <w:trHeight w:val="388" w:hRule="atLeast"/>
        </w:trPr>
        <w:tc>
          <w:tcPr>
            <w:tcW w:w="6547" w:type="dxa"/>
          </w:tcPr>
          <w:p>
            <w:pPr>
              <w:pStyle w:val="TableParagraph"/>
              <w:spacing w:line="233" w:lineRule="exact" w:before="135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Private Tutor</w:t>
            </w:r>
          </w:p>
        </w:tc>
        <w:tc>
          <w:tcPr>
            <w:tcW w:w="2884" w:type="dxa"/>
          </w:tcPr>
          <w:p>
            <w:pPr>
              <w:pStyle w:val="TableParagraph"/>
              <w:spacing w:line="233" w:lineRule="exact" w:before="135"/>
              <w:ind w:left="853"/>
              <w:rPr>
                <w:sz w:val="22"/>
              </w:rPr>
            </w:pPr>
            <w:r>
              <w:rPr>
                <w:sz w:val="22"/>
              </w:rPr>
              <w:t>Fall 2010</w:t>
            </w:r>
          </w:p>
        </w:tc>
      </w:tr>
      <w:tr>
        <w:trPr>
          <w:trHeight w:val="387" w:hRule="atLeast"/>
        </w:trPr>
        <w:tc>
          <w:tcPr>
            <w:tcW w:w="6547" w:type="dxa"/>
          </w:tcPr>
          <w:p>
            <w:pPr>
              <w:pStyle w:val="TableParagraph"/>
              <w:spacing w:before="6"/>
              <w:ind w:left="823"/>
              <w:rPr>
                <w:sz w:val="22"/>
              </w:rPr>
            </w:pPr>
            <w:r>
              <w:rPr>
                <w:sz w:val="22"/>
              </w:rPr>
              <w:t>Managerial Accounting</w:t>
            </w:r>
          </w:p>
        </w:tc>
        <w:tc>
          <w:tcPr>
            <w:tcW w:w="2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6547" w:type="dxa"/>
          </w:tcPr>
          <w:p>
            <w:pPr>
              <w:pStyle w:val="TableParagraph"/>
              <w:spacing w:line="228" w:lineRule="exact" w:before="134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Teaching Assistant – Brigham Young University</w:t>
            </w:r>
          </w:p>
        </w:tc>
        <w:tc>
          <w:tcPr>
            <w:tcW w:w="2884" w:type="dxa"/>
          </w:tcPr>
          <w:p>
            <w:pPr>
              <w:pStyle w:val="TableParagraph"/>
              <w:spacing w:line="228" w:lineRule="exact" w:before="134"/>
              <w:ind w:left="853"/>
              <w:rPr>
                <w:sz w:val="22"/>
              </w:rPr>
            </w:pPr>
            <w:r>
              <w:rPr>
                <w:sz w:val="22"/>
              </w:rPr>
              <w:t>Spring – Winter 2006</w:t>
            </w:r>
          </w:p>
        </w:tc>
      </w:tr>
    </w:tbl>
    <w:p>
      <w:pPr>
        <w:spacing w:line="240" w:lineRule="auto" w:before="0" w:after="1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4"/>
        <w:gridCol w:w="1651"/>
      </w:tblGrid>
      <w:tr>
        <w:trPr>
          <w:trHeight w:val="377" w:hRule="atLeast"/>
        </w:trPr>
        <w:tc>
          <w:tcPr>
            <w:tcW w:w="7094" w:type="dxa"/>
          </w:tcPr>
          <w:p>
            <w:pPr>
              <w:pStyle w:val="TableParagraph"/>
              <w:tabs>
                <w:tab w:pos="9443" w:val="left" w:leader="none"/>
              </w:tabs>
              <w:ind w:left="91" w:right="-2362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Service</w:t>
              <w:tab/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 w:before="61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Idaho State University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/>
              <w:ind w:left="823"/>
              <w:rPr>
                <w:sz w:val="22"/>
              </w:rPr>
            </w:pPr>
            <w:r>
              <w:rPr>
                <w:sz w:val="22"/>
              </w:rPr>
              <w:t>Accounting Department Faculty Recruiting Committee</w:t>
            </w:r>
          </w:p>
        </w:tc>
        <w:tc>
          <w:tcPr>
            <w:tcW w:w="1651" w:type="dxa"/>
          </w:tcPr>
          <w:p>
            <w:pPr>
              <w:pStyle w:val="TableParagraph"/>
              <w:spacing w:line="227" w:lineRule="exact"/>
              <w:ind w:left="302"/>
              <w:rPr>
                <w:sz w:val="22"/>
              </w:rPr>
            </w:pPr>
            <w:r>
              <w:rPr>
                <w:sz w:val="22"/>
              </w:rPr>
              <w:t>2021–2023</w:t>
            </w:r>
          </w:p>
        </w:tc>
      </w:tr>
      <w:tr>
        <w:trPr>
          <w:trHeight w:val="247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/>
              <w:ind w:left="823"/>
              <w:rPr>
                <w:sz w:val="22"/>
              </w:rPr>
            </w:pPr>
            <w:r>
              <w:rPr>
                <w:sz w:val="22"/>
              </w:rPr>
              <w:t>College of Business Research Committee</w:t>
            </w:r>
          </w:p>
        </w:tc>
        <w:tc>
          <w:tcPr>
            <w:tcW w:w="1651" w:type="dxa"/>
          </w:tcPr>
          <w:p>
            <w:pPr>
              <w:pStyle w:val="TableParagraph"/>
              <w:spacing w:line="227" w:lineRule="exact"/>
              <w:ind w:left="302"/>
              <w:rPr>
                <w:sz w:val="22"/>
              </w:rPr>
            </w:pPr>
            <w:r>
              <w:rPr>
                <w:sz w:val="22"/>
              </w:rPr>
              <w:t>2021–present</w:t>
            </w:r>
          </w:p>
        </w:tc>
      </w:tr>
      <w:tr>
        <w:trPr>
          <w:trHeight w:val="371" w:hRule="atLeast"/>
        </w:trPr>
        <w:tc>
          <w:tcPr>
            <w:tcW w:w="7094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z w:val="22"/>
              </w:rPr>
              <w:t>College of Business Student Research Committee</w:t>
            </w:r>
          </w:p>
        </w:tc>
        <w:tc>
          <w:tcPr>
            <w:tcW w:w="1651" w:type="dxa"/>
          </w:tcPr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sz w:val="22"/>
              </w:rPr>
              <w:t>2022–present</w:t>
            </w:r>
          </w:p>
        </w:tc>
      </w:tr>
      <w:tr>
        <w:trPr>
          <w:trHeight w:val="371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 w:before="125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University of Cincinnati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094" w:type="dxa"/>
          </w:tcPr>
          <w:p>
            <w:pPr>
              <w:pStyle w:val="TableParagraph"/>
              <w:spacing w:line="233" w:lineRule="exact"/>
              <w:ind w:left="823"/>
              <w:rPr>
                <w:sz w:val="22"/>
              </w:rPr>
            </w:pPr>
            <w:r>
              <w:rPr>
                <w:sz w:val="22"/>
              </w:rPr>
              <w:t>Research Workshop Committee – Chair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02"/>
              <w:rPr>
                <w:sz w:val="22"/>
              </w:rPr>
            </w:pPr>
            <w:r>
              <w:rPr>
                <w:sz w:val="22"/>
              </w:rPr>
              <w:t>2016–2020</w:t>
            </w:r>
          </w:p>
        </w:tc>
      </w:tr>
      <w:tr>
        <w:trPr>
          <w:trHeight w:val="258" w:hRule="atLeast"/>
        </w:trPr>
        <w:tc>
          <w:tcPr>
            <w:tcW w:w="7094" w:type="dxa"/>
          </w:tcPr>
          <w:p>
            <w:pPr>
              <w:pStyle w:val="TableParagraph"/>
              <w:spacing w:line="232" w:lineRule="exact" w:before="6"/>
              <w:ind w:left="823"/>
              <w:rPr>
                <w:sz w:val="22"/>
              </w:rPr>
            </w:pPr>
            <w:r>
              <w:rPr>
                <w:sz w:val="22"/>
              </w:rPr>
              <w:t>Auditing Curriculum Committee Member</w:t>
            </w:r>
          </w:p>
        </w:tc>
        <w:tc>
          <w:tcPr>
            <w:tcW w:w="1651" w:type="dxa"/>
          </w:tcPr>
          <w:p>
            <w:pPr>
              <w:pStyle w:val="TableParagraph"/>
              <w:spacing w:line="232" w:lineRule="exact" w:before="6"/>
              <w:ind w:left="302"/>
              <w:rPr>
                <w:sz w:val="22"/>
              </w:rPr>
            </w:pPr>
            <w:r>
              <w:rPr>
                <w:sz w:val="22"/>
              </w:rPr>
              <w:t>2016–2017</w:t>
            </w:r>
          </w:p>
        </w:tc>
      </w:tr>
      <w:tr>
        <w:trPr>
          <w:trHeight w:val="258" w:hRule="atLeast"/>
        </w:trPr>
        <w:tc>
          <w:tcPr>
            <w:tcW w:w="7094" w:type="dxa"/>
          </w:tcPr>
          <w:p>
            <w:pPr>
              <w:pStyle w:val="TableParagraph"/>
              <w:spacing w:line="233" w:lineRule="exact" w:before="5"/>
              <w:ind w:left="823"/>
              <w:rPr>
                <w:sz w:val="22"/>
              </w:rPr>
            </w:pPr>
            <w:r>
              <w:rPr>
                <w:sz w:val="22"/>
              </w:rPr>
              <w:t>Accounting 4033 Curriculum Committee Member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 w:before="5"/>
              <w:ind w:left="302"/>
              <w:rPr>
                <w:sz w:val="22"/>
              </w:rPr>
            </w:pPr>
            <w:r>
              <w:rPr>
                <w:sz w:val="22"/>
              </w:rPr>
              <w:t>2016–2017</w:t>
            </w:r>
          </w:p>
        </w:tc>
      </w:tr>
      <w:tr>
        <w:trPr>
          <w:trHeight w:val="259" w:hRule="atLeast"/>
        </w:trPr>
        <w:tc>
          <w:tcPr>
            <w:tcW w:w="7094" w:type="dxa"/>
          </w:tcPr>
          <w:p>
            <w:pPr>
              <w:pStyle w:val="TableParagraph"/>
              <w:spacing w:line="233" w:lineRule="exact" w:before="6"/>
              <w:ind w:left="823"/>
              <w:rPr>
                <w:sz w:val="22"/>
              </w:rPr>
            </w:pPr>
            <w:r>
              <w:rPr>
                <w:sz w:val="22"/>
              </w:rPr>
              <w:t>Assurance of Learning Committee Member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 w:before="6"/>
              <w:ind w:left="302"/>
              <w:rPr>
                <w:sz w:val="22"/>
              </w:rPr>
            </w:pPr>
            <w:r>
              <w:rPr>
                <w:sz w:val="22"/>
              </w:rPr>
              <w:t>2016–2017</w:t>
            </w:r>
          </w:p>
        </w:tc>
      </w:tr>
      <w:tr>
        <w:trPr>
          <w:trHeight w:val="259" w:hRule="atLeast"/>
        </w:trPr>
        <w:tc>
          <w:tcPr>
            <w:tcW w:w="7094" w:type="dxa"/>
          </w:tcPr>
          <w:p>
            <w:pPr>
              <w:pStyle w:val="TableParagraph"/>
              <w:spacing w:line="233" w:lineRule="exact" w:before="6"/>
              <w:ind w:left="823"/>
              <w:rPr>
                <w:sz w:val="22"/>
              </w:rPr>
            </w:pPr>
            <w:r>
              <w:rPr>
                <w:sz w:val="22"/>
              </w:rPr>
              <w:t>Scholarship Committee Member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 w:before="6"/>
              <w:ind w:left="302"/>
              <w:rPr>
                <w:sz w:val="22"/>
              </w:rPr>
            </w:pPr>
            <w:r>
              <w:rPr>
                <w:sz w:val="22"/>
              </w:rPr>
              <w:t>2015–2016</w:t>
            </w:r>
          </w:p>
        </w:tc>
      </w:tr>
      <w:tr>
        <w:trPr>
          <w:trHeight w:val="382" w:hRule="atLeast"/>
        </w:trPr>
        <w:tc>
          <w:tcPr>
            <w:tcW w:w="7094" w:type="dxa"/>
          </w:tcPr>
          <w:p>
            <w:pPr>
              <w:pStyle w:val="TableParagraph"/>
              <w:spacing w:before="6"/>
              <w:ind w:left="823"/>
              <w:rPr>
                <w:sz w:val="22"/>
              </w:rPr>
            </w:pPr>
            <w:r>
              <w:rPr>
                <w:sz w:val="22"/>
              </w:rPr>
              <w:t>Accounting Department Guest Lecturer at Future University in Egypt</w:t>
            </w:r>
          </w:p>
        </w:tc>
        <w:tc>
          <w:tcPr>
            <w:tcW w:w="1651" w:type="dxa"/>
          </w:tcPr>
          <w:p>
            <w:pPr>
              <w:pStyle w:val="TableParagraph"/>
              <w:spacing w:before="6"/>
              <w:ind w:left="302"/>
              <w:rPr>
                <w:sz w:val="22"/>
              </w:rPr>
            </w:pPr>
            <w:r>
              <w:rPr>
                <w:sz w:val="22"/>
              </w:rPr>
              <w:t>March 2016</w:t>
            </w:r>
          </w:p>
        </w:tc>
      </w:tr>
      <w:tr>
        <w:trPr>
          <w:trHeight w:val="376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 w:before="12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Ad hoc Reviewer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7094" w:type="dxa"/>
          </w:tcPr>
          <w:p>
            <w:pPr>
              <w:pStyle w:val="TableParagraph"/>
              <w:spacing w:line="228" w:lineRule="exact"/>
              <w:ind w:left="823"/>
              <w:rPr>
                <w:i/>
                <w:sz w:val="22"/>
              </w:rPr>
            </w:pPr>
            <w:r>
              <w:rPr>
                <w:i/>
                <w:sz w:val="22"/>
              </w:rPr>
              <w:t>Asian Review of Accounting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94" w:type="dxa"/>
          </w:tcPr>
          <w:p>
            <w:pPr>
              <w:pStyle w:val="TableParagraph"/>
              <w:spacing w:line="227" w:lineRule="exact" w:before="1"/>
              <w:ind w:left="823"/>
              <w:rPr>
                <w:i/>
                <w:sz w:val="22"/>
              </w:rPr>
            </w:pPr>
            <w:r>
              <w:rPr>
                <w:i/>
                <w:sz w:val="22"/>
              </w:rPr>
              <w:t>Journal of International Accounting, Auditing and Taxation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7094" w:type="dxa"/>
          </w:tcPr>
          <w:p>
            <w:pPr>
              <w:pStyle w:val="TableParagraph"/>
              <w:spacing w:line="228" w:lineRule="exact"/>
              <w:ind w:left="823"/>
              <w:rPr>
                <w:i/>
                <w:sz w:val="22"/>
              </w:rPr>
            </w:pPr>
            <w:r>
              <w:rPr>
                <w:i/>
                <w:sz w:val="22"/>
              </w:rPr>
              <w:t>Managerial Auditing Journal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500" w:bottom="280" w:left="1240" w:right="1260"/>
        </w:sectPr>
      </w:pP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2"/>
        <w:gridCol w:w="2547"/>
      </w:tblGrid>
      <w:tr>
        <w:trPr>
          <w:trHeight w:val="247" w:hRule="atLeast"/>
        </w:trPr>
        <w:tc>
          <w:tcPr>
            <w:tcW w:w="5882" w:type="dxa"/>
          </w:tcPr>
          <w:p>
            <w:pPr>
              <w:pStyle w:val="TableParagraph"/>
              <w:spacing w:line="22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Academy</w:t>
            </w: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5882" w:type="dxa"/>
          </w:tcPr>
          <w:p>
            <w:pPr>
              <w:pStyle w:val="TableParagraph"/>
              <w:spacing w:line="227" w:lineRule="exact"/>
              <w:ind w:left="468"/>
              <w:rPr>
                <w:sz w:val="22"/>
              </w:rPr>
            </w:pPr>
            <w:r>
              <w:rPr>
                <w:sz w:val="22"/>
              </w:rPr>
              <w:t>AAA Auditing Section Research Database Project</w:t>
            </w:r>
          </w:p>
        </w:tc>
        <w:tc>
          <w:tcPr>
            <w:tcW w:w="2547" w:type="dxa"/>
          </w:tcPr>
          <w:p>
            <w:pPr>
              <w:pStyle w:val="TableParagraph"/>
              <w:spacing w:line="227" w:lineRule="exact"/>
              <w:ind w:left="1158"/>
              <w:rPr>
                <w:sz w:val="22"/>
              </w:rPr>
            </w:pPr>
            <w:r>
              <w:rPr>
                <w:sz w:val="22"/>
              </w:rPr>
              <w:t>Summer 2010</w:t>
            </w:r>
          </w:p>
        </w:tc>
      </w:tr>
      <w:tr>
        <w:trPr>
          <w:trHeight w:val="247" w:hRule="atLeast"/>
        </w:trPr>
        <w:tc>
          <w:tcPr>
            <w:tcW w:w="5882" w:type="dxa"/>
          </w:tcPr>
          <w:p>
            <w:pPr>
              <w:pStyle w:val="TableParagraph"/>
              <w:spacing w:line="228" w:lineRule="exact"/>
              <w:ind w:left="739"/>
              <w:rPr>
                <w:i/>
                <w:sz w:val="22"/>
              </w:rPr>
            </w:pPr>
            <w:r>
              <w:rPr>
                <w:i/>
                <w:sz w:val="22"/>
              </w:rPr>
              <w:t>Wrote and reviewed article summaries</w:t>
            </w: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6"/>
        <w:gridCol w:w="2021"/>
      </w:tblGrid>
      <w:tr>
        <w:trPr>
          <w:trHeight w:val="378" w:hRule="atLeast"/>
        </w:trPr>
        <w:tc>
          <w:tcPr>
            <w:tcW w:w="6756" w:type="dxa"/>
          </w:tcPr>
          <w:p>
            <w:pPr>
              <w:pStyle w:val="TableParagraph"/>
              <w:tabs>
                <w:tab w:pos="9443" w:val="left" w:leader="none"/>
              </w:tabs>
              <w:ind w:left="91" w:right="-2693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Other</w:t>
            </w:r>
            <w:r>
              <w:rPr>
                <w:spacing w:val="-1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Media</w:t>
              <w:tab/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6756" w:type="dxa"/>
          </w:tcPr>
          <w:p>
            <w:pPr>
              <w:pStyle w:val="TableParagraph"/>
              <w:spacing w:line="227" w:lineRule="exact" w:before="63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Going Concern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6756" w:type="dxa"/>
          </w:tcPr>
          <w:p>
            <w:pPr>
              <w:pStyle w:val="TableParagraph"/>
              <w:spacing w:line="247" w:lineRule="exact"/>
              <w:ind w:left="823"/>
              <w:rPr>
                <w:sz w:val="22"/>
              </w:rPr>
            </w:pPr>
            <w:r>
              <w:rPr>
                <w:sz w:val="22"/>
              </w:rPr>
              <w:t>http</w:t>
            </w:r>
            <w:hyperlink r:id="rId10">
              <w:r>
                <w:rPr>
                  <w:sz w:val="22"/>
                </w:rPr>
                <w:t>s://w</w:t>
              </w:r>
            </w:hyperlink>
            <w:r>
              <w:rPr>
                <w:sz w:val="22"/>
              </w:rPr>
              <w:t>ww</w:t>
            </w:r>
            <w:hyperlink r:id="rId10">
              <w:r>
                <w:rPr>
                  <w:sz w:val="22"/>
                </w:rPr>
                <w:t>.goingconce</w:t>
              </w:r>
            </w:hyperlink>
            <w:r>
              <w:rPr>
                <w:sz w:val="22"/>
              </w:rPr>
              <w:t>r</w:t>
            </w:r>
            <w:hyperlink r:id="rId10">
              <w:r>
                <w:rPr>
                  <w:sz w:val="22"/>
                </w:rPr>
                <w:t>n.com/does-any-blame-lie-with-mazars-</w:t>
              </w:r>
            </w:hyperlink>
          </w:p>
          <w:p>
            <w:pPr>
              <w:pStyle w:val="TableParagraph"/>
              <w:spacing w:line="228" w:lineRule="exact"/>
              <w:ind w:left="823"/>
              <w:rPr>
                <w:sz w:val="22"/>
              </w:rPr>
            </w:pPr>
            <w:r>
              <w:rPr>
                <w:sz w:val="22"/>
              </w:rPr>
              <w:t>usa-in-trump-organization-financial-statement-mess/</w:t>
            </w:r>
          </w:p>
        </w:tc>
        <w:tc>
          <w:tcPr>
            <w:tcW w:w="2021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February 16, 2022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7"/>
        <w:gridCol w:w="2400"/>
      </w:tblGrid>
      <w:tr>
        <w:trPr>
          <w:trHeight w:val="377" w:hRule="atLeast"/>
        </w:trPr>
        <w:tc>
          <w:tcPr>
            <w:tcW w:w="5937" w:type="dxa"/>
          </w:tcPr>
          <w:p>
            <w:pPr>
              <w:pStyle w:val="TableParagraph"/>
              <w:tabs>
                <w:tab w:pos="9443" w:val="left" w:leader="none"/>
              </w:tabs>
              <w:ind w:left="91" w:right="-3514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Professional</w:t>
            </w:r>
            <w:r>
              <w:rPr>
                <w:spacing w:val="-8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Education</w:t>
              <w:tab/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5937" w:type="dxa"/>
          </w:tcPr>
          <w:p>
            <w:pPr>
              <w:pStyle w:val="TableParagraph"/>
              <w:spacing w:line="227" w:lineRule="exact" w:before="61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937" w:type="dxa"/>
          </w:tcPr>
          <w:p>
            <w:pPr>
              <w:pStyle w:val="TableParagraph"/>
              <w:spacing w:line="233" w:lineRule="exact"/>
              <w:ind w:left="804" w:right="1075"/>
              <w:jc w:val="center"/>
              <w:rPr>
                <w:sz w:val="22"/>
              </w:rPr>
            </w:pPr>
            <w:r>
              <w:rPr>
                <w:sz w:val="22"/>
              </w:rPr>
              <w:t>Strategies for Success in the College Classroom</w:t>
            </w:r>
          </w:p>
        </w:tc>
        <w:tc>
          <w:tcPr>
            <w:tcW w:w="2400" w:type="dxa"/>
          </w:tcPr>
          <w:p>
            <w:pPr>
              <w:pStyle w:val="TableParagraph"/>
              <w:spacing w:line="233" w:lineRule="exact"/>
              <w:ind w:left="1096"/>
              <w:rPr>
                <w:sz w:val="22"/>
              </w:rPr>
            </w:pPr>
            <w:r>
              <w:rPr>
                <w:sz w:val="22"/>
              </w:rPr>
              <w:t>Jan. 15, 2019</w:t>
            </w:r>
          </w:p>
        </w:tc>
      </w:tr>
      <w:tr>
        <w:trPr>
          <w:trHeight w:val="254" w:hRule="atLeast"/>
        </w:trPr>
        <w:tc>
          <w:tcPr>
            <w:tcW w:w="5937" w:type="dxa"/>
          </w:tcPr>
          <w:p>
            <w:pPr>
              <w:pStyle w:val="TableParagraph"/>
              <w:spacing w:line="228" w:lineRule="exact" w:before="6"/>
              <w:ind w:left="1183"/>
              <w:rPr>
                <w:i/>
                <w:sz w:val="22"/>
              </w:rPr>
            </w:pPr>
            <w:r>
              <w:rPr>
                <w:i/>
                <w:sz w:val="22"/>
              </w:rPr>
              <w:t>Taught by Karen Osterheld and Jay Thibodeau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1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7"/>
        <w:gridCol w:w="3026"/>
      </w:tblGrid>
      <w:tr>
        <w:trPr>
          <w:trHeight w:val="385" w:hRule="atLeast"/>
        </w:trPr>
        <w:tc>
          <w:tcPr>
            <w:tcW w:w="6397" w:type="dxa"/>
          </w:tcPr>
          <w:p>
            <w:pPr>
              <w:pStyle w:val="TableParagraph"/>
              <w:tabs>
                <w:tab w:pos="9453" w:val="left" w:leader="none"/>
              </w:tabs>
              <w:ind w:left="91" w:right="-3068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Awards</w:t>
              <w:tab/>
            </w:r>
          </w:p>
        </w:tc>
        <w:tc>
          <w:tcPr>
            <w:tcW w:w="30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397" w:type="dxa"/>
          </w:tcPr>
          <w:p>
            <w:pPr>
              <w:pStyle w:val="TableParagraph"/>
              <w:spacing w:line="233" w:lineRule="exact" w:before="70"/>
              <w:ind w:left="574"/>
              <w:rPr>
                <w:sz w:val="22"/>
              </w:rPr>
            </w:pPr>
            <w:r>
              <w:rPr>
                <w:sz w:val="22"/>
              </w:rPr>
              <w:t>Accounting Doctoral Scholar</w:t>
            </w:r>
          </w:p>
        </w:tc>
        <w:tc>
          <w:tcPr>
            <w:tcW w:w="3026" w:type="dxa"/>
          </w:tcPr>
          <w:p>
            <w:pPr>
              <w:pStyle w:val="TableParagraph"/>
              <w:spacing w:line="233" w:lineRule="exact" w:before="70"/>
              <w:ind w:left="643"/>
              <w:rPr>
                <w:sz w:val="22"/>
              </w:rPr>
            </w:pPr>
            <w:r>
              <w:rPr>
                <w:sz w:val="22"/>
              </w:rPr>
              <w:t>2010-2014</w:t>
            </w:r>
          </w:p>
        </w:tc>
      </w:tr>
      <w:tr>
        <w:trPr>
          <w:trHeight w:val="259" w:hRule="atLeast"/>
        </w:trPr>
        <w:tc>
          <w:tcPr>
            <w:tcW w:w="6397" w:type="dxa"/>
          </w:tcPr>
          <w:p>
            <w:pPr>
              <w:pStyle w:val="TableParagraph"/>
              <w:spacing w:line="233" w:lineRule="exact" w:before="6"/>
              <w:ind w:left="574"/>
              <w:rPr>
                <w:sz w:val="22"/>
              </w:rPr>
            </w:pPr>
            <w:r>
              <w:rPr>
                <w:sz w:val="22"/>
              </w:rPr>
              <w:t>University of Cincinnati Dean’s List for Teaching Excellence</w:t>
            </w:r>
          </w:p>
        </w:tc>
        <w:tc>
          <w:tcPr>
            <w:tcW w:w="3026" w:type="dxa"/>
          </w:tcPr>
          <w:p>
            <w:pPr>
              <w:pStyle w:val="TableParagraph"/>
              <w:spacing w:line="233" w:lineRule="exact" w:before="6"/>
              <w:ind w:left="643"/>
              <w:rPr>
                <w:sz w:val="22"/>
              </w:rPr>
            </w:pPr>
            <w:r>
              <w:rPr>
                <w:sz w:val="22"/>
              </w:rPr>
              <w:t>Spring 2017, Fall 2017-18</w:t>
            </w:r>
          </w:p>
        </w:tc>
      </w:tr>
      <w:tr>
        <w:trPr>
          <w:trHeight w:val="253" w:hRule="atLeast"/>
        </w:trPr>
        <w:tc>
          <w:tcPr>
            <w:tcW w:w="6397" w:type="dxa"/>
          </w:tcPr>
          <w:p>
            <w:pPr>
              <w:pStyle w:val="TableParagraph"/>
              <w:spacing w:line="228" w:lineRule="exact" w:before="6"/>
              <w:ind w:left="574"/>
              <w:rPr>
                <w:sz w:val="22"/>
              </w:rPr>
            </w:pPr>
            <w:r>
              <w:rPr>
                <w:sz w:val="22"/>
              </w:rPr>
              <w:t>Doctoral Student Teaching Excellence Award – Accounting</w:t>
            </w:r>
          </w:p>
        </w:tc>
        <w:tc>
          <w:tcPr>
            <w:tcW w:w="3026" w:type="dxa"/>
          </w:tcPr>
          <w:p>
            <w:pPr>
              <w:pStyle w:val="TableParagraph"/>
              <w:spacing w:line="228" w:lineRule="exact" w:before="6"/>
              <w:ind w:left="643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</w:tblGrid>
      <w:tr>
        <w:trPr>
          <w:trHeight w:val="377" w:hRule="atLeast"/>
        </w:trPr>
        <w:tc>
          <w:tcPr>
            <w:tcW w:w="3693" w:type="dxa"/>
          </w:tcPr>
          <w:p>
            <w:pPr>
              <w:pStyle w:val="TableParagraph"/>
              <w:tabs>
                <w:tab w:pos="9443" w:val="left" w:leader="none"/>
              </w:tabs>
              <w:ind w:left="91" w:right="-576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Memberships</w:t>
              <w:tab/>
            </w:r>
          </w:p>
        </w:tc>
      </w:tr>
      <w:tr>
        <w:trPr>
          <w:trHeight w:val="309" w:hRule="atLeast"/>
        </w:trPr>
        <w:tc>
          <w:tcPr>
            <w:tcW w:w="3693" w:type="dxa"/>
          </w:tcPr>
          <w:p>
            <w:pPr>
              <w:pStyle w:val="TableParagraph"/>
              <w:spacing w:line="228" w:lineRule="exact" w:before="61"/>
              <w:ind w:left="574"/>
              <w:rPr>
                <w:sz w:val="22"/>
              </w:rPr>
            </w:pPr>
            <w:r>
              <w:rPr>
                <w:sz w:val="22"/>
              </w:rPr>
              <w:t>American Accounting Association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2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</w:tblGrid>
      <w:tr>
        <w:trPr>
          <w:trHeight w:val="378" w:hRule="atLeast"/>
        </w:trPr>
        <w:tc>
          <w:tcPr>
            <w:tcW w:w="4392" w:type="dxa"/>
          </w:tcPr>
          <w:p>
            <w:pPr>
              <w:pStyle w:val="TableParagraph"/>
              <w:tabs>
                <w:tab w:pos="9453" w:val="left" w:leader="none"/>
              </w:tabs>
              <w:ind w:left="91" w:right="-5069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pacing w:val="-3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Professional</w:t>
            </w:r>
            <w:r>
              <w:rPr>
                <w:spacing w:val="-9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Certifications</w:t>
              <w:tab/>
            </w:r>
          </w:p>
        </w:tc>
      </w:tr>
      <w:tr>
        <w:trPr>
          <w:trHeight w:val="310" w:hRule="atLeast"/>
        </w:trPr>
        <w:tc>
          <w:tcPr>
            <w:tcW w:w="4392" w:type="dxa"/>
          </w:tcPr>
          <w:p>
            <w:pPr>
              <w:pStyle w:val="TableParagraph"/>
              <w:spacing w:line="228" w:lineRule="exact" w:before="63"/>
              <w:ind w:left="574"/>
              <w:rPr>
                <w:sz w:val="22"/>
              </w:rPr>
            </w:pPr>
            <w:r>
              <w:rPr>
                <w:sz w:val="22"/>
              </w:rPr>
              <w:t>Certified Public Accountant, State of Utah</w:t>
            </w:r>
          </w:p>
        </w:tc>
      </w:tr>
    </w:tbl>
    <w:sectPr>
      <w:pgSz w:w="12240" w:h="15840"/>
      <w:pgMar w:top="1440" w:bottom="280" w:left="12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rikboyle@isu.edu" TargetMode="External"/><Relationship Id="rId6" Type="http://schemas.openxmlformats.org/officeDocument/2006/relationships/hyperlink" Target="https://doi.org/10.2308/JFR-2020-003" TargetMode="External"/><Relationship Id="rId7" Type="http://schemas.openxmlformats.org/officeDocument/2006/relationships/hyperlink" Target="https://doi.org/10.1016/j.adiac.2022.100638" TargetMode="External"/><Relationship Id="rId8" Type="http://schemas.openxmlformats.org/officeDocument/2006/relationships/hyperlink" Target="https://doi.org/10.1108/ICS-09-2022-0147" TargetMode="External"/><Relationship Id="rId9" Type="http://schemas.openxmlformats.org/officeDocument/2006/relationships/hyperlink" Target="https://doi.org/10.2308/ISSUES-2023-013" TargetMode="External"/><Relationship Id="rId10" Type="http://schemas.openxmlformats.org/officeDocument/2006/relationships/hyperlink" Target="http://www.goingconcern.com/does-any-blame-lie-with-mazars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Boyle</dc:creator>
  <dcterms:created xsi:type="dcterms:W3CDTF">2023-12-19T15:56:11Z</dcterms:created>
  <dcterms:modified xsi:type="dcterms:W3CDTF">2023-12-19T15:56:11Z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