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F7DE" w14:textId="77777777" w:rsidR="00411F99" w:rsidRPr="00F371A8" w:rsidRDefault="00411F99" w:rsidP="005B272A">
      <w:pPr>
        <w:spacing w:after="0" w:line="240" w:lineRule="auto"/>
        <w:jc w:val="center"/>
        <w:rPr>
          <w:rFonts w:cstheme="minorHAnsi"/>
          <w:b/>
          <w:bCs/>
          <w:sz w:val="24"/>
          <w:szCs w:val="32"/>
        </w:rPr>
      </w:pPr>
    </w:p>
    <w:p w14:paraId="650636A0" w14:textId="1FE31986" w:rsidR="002530F4" w:rsidRDefault="00170138" w:rsidP="00DE11C6">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Pr="00F371A8">
        <w:rPr>
          <w:rFonts w:cstheme="minorHAnsi"/>
          <w:b/>
          <w:bCs/>
          <w:sz w:val="36"/>
          <w:szCs w:val="32"/>
        </w:rPr>
        <w:t>Colloquium</w:t>
      </w:r>
    </w:p>
    <w:p w14:paraId="6656E326" w14:textId="2E550EDC" w:rsidR="000214BB" w:rsidRDefault="000214BB" w:rsidP="00DE11C6">
      <w:pPr>
        <w:spacing w:after="0" w:line="240" w:lineRule="auto"/>
        <w:jc w:val="center"/>
        <w:rPr>
          <w:rFonts w:cstheme="minorHAnsi"/>
          <w:b/>
          <w:bCs/>
          <w:sz w:val="36"/>
          <w:szCs w:val="32"/>
        </w:rPr>
      </w:pPr>
    </w:p>
    <w:p w14:paraId="1027D089" w14:textId="77777777" w:rsidR="000214BB" w:rsidRPr="00C66558" w:rsidRDefault="000214BB" w:rsidP="00C66558">
      <w:pPr>
        <w:spacing w:after="0" w:line="240" w:lineRule="auto"/>
        <w:jc w:val="center"/>
        <w:rPr>
          <w:rFonts w:cstheme="minorHAnsi"/>
          <w:b/>
          <w:bCs/>
          <w:sz w:val="36"/>
          <w:szCs w:val="32"/>
        </w:rPr>
      </w:pPr>
    </w:p>
    <w:p w14:paraId="51DF60EF" w14:textId="77777777" w:rsidR="003476B1" w:rsidRPr="00C66558" w:rsidRDefault="003476B1" w:rsidP="00C66558">
      <w:pPr>
        <w:spacing w:after="0" w:line="240" w:lineRule="auto"/>
        <w:jc w:val="center"/>
        <w:rPr>
          <w:rFonts w:cstheme="minorHAnsi"/>
          <w:b/>
          <w:bCs/>
          <w:sz w:val="2"/>
          <w:szCs w:val="36"/>
        </w:rPr>
      </w:pPr>
    </w:p>
    <w:p w14:paraId="77DC87C2" w14:textId="77777777" w:rsidR="00C66558" w:rsidRPr="00C66558" w:rsidRDefault="00C66558" w:rsidP="00C66558">
      <w:pPr>
        <w:pStyle w:val="HTMLPreformatted"/>
        <w:jc w:val="center"/>
        <w:rPr>
          <w:rFonts w:asciiTheme="minorHAnsi" w:hAnsiTheme="minorHAnsi" w:cstheme="minorHAnsi"/>
          <w:color w:val="000000"/>
          <w:sz w:val="27"/>
          <w:szCs w:val="27"/>
        </w:rPr>
      </w:pPr>
      <w:r w:rsidRPr="00C66558">
        <w:rPr>
          <w:rFonts w:asciiTheme="minorHAnsi" w:hAnsiTheme="minorHAnsi" w:cstheme="minorHAnsi"/>
          <w:b/>
          <w:bCs/>
          <w:i/>
          <w:iCs/>
          <w:color w:val="000000"/>
          <w:sz w:val="72"/>
          <w:szCs w:val="72"/>
        </w:rPr>
        <w:t>The Weather on Distant Worlds</w:t>
      </w:r>
      <w:r w:rsidRPr="00C66558">
        <w:rPr>
          <w:rFonts w:asciiTheme="minorHAnsi" w:hAnsiTheme="minorHAnsi" w:cstheme="minorHAnsi"/>
          <w:color w:val="000000"/>
          <w:sz w:val="27"/>
          <w:szCs w:val="27"/>
        </w:rPr>
        <w:br/>
      </w:r>
      <w:r w:rsidRPr="00C66558">
        <w:rPr>
          <w:rFonts w:asciiTheme="minorHAnsi" w:hAnsiTheme="minorHAnsi" w:cstheme="minorHAnsi"/>
          <w:color w:val="000000"/>
          <w:sz w:val="27"/>
          <w:szCs w:val="27"/>
        </w:rPr>
        <w:br/>
      </w:r>
      <w:r w:rsidRPr="00C66558">
        <w:rPr>
          <w:rFonts w:asciiTheme="minorHAnsi" w:hAnsiTheme="minorHAnsi" w:cstheme="minorHAnsi"/>
          <w:color w:val="000000"/>
          <w:sz w:val="36"/>
          <w:szCs w:val="36"/>
        </w:rPr>
        <w:t>Dr. Brian Jackson</w:t>
      </w:r>
      <w:r w:rsidRPr="00C66558">
        <w:rPr>
          <w:rFonts w:asciiTheme="minorHAnsi" w:hAnsiTheme="minorHAnsi" w:cstheme="minorHAnsi"/>
          <w:color w:val="000000"/>
          <w:sz w:val="36"/>
          <w:szCs w:val="36"/>
        </w:rPr>
        <w:br/>
        <w:t>Dept. of Physics</w:t>
      </w:r>
      <w:r w:rsidRPr="00C66558">
        <w:rPr>
          <w:rFonts w:asciiTheme="minorHAnsi" w:hAnsiTheme="minorHAnsi" w:cstheme="minorHAnsi"/>
          <w:color w:val="000000"/>
          <w:sz w:val="36"/>
          <w:szCs w:val="36"/>
        </w:rPr>
        <w:br/>
        <w:t>Boise State University</w:t>
      </w:r>
      <w:r w:rsidRPr="00C66558">
        <w:rPr>
          <w:rFonts w:asciiTheme="minorHAnsi" w:hAnsiTheme="minorHAnsi" w:cstheme="minorHAnsi"/>
          <w:color w:val="000000"/>
          <w:sz w:val="27"/>
          <w:szCs w:val="27"/>
        </w:rPr>
        <w:br/>
      </w:r>
      <w:r w:rsidRPr="00C66558">
        <w:rPr>
          <w:rFonts w:asciiTheme="minorHAnsi" w:hAnsiTheme="minorHAnsi" w:cstheme="minorHAnsi"/>
          <w:color w:val="000000"/>
          <w:sz w:val="27"/>
          <w:szCs w:val="27"/>
        </w:rPr>
        <w:br/>
        <w:t xml:space="preserve">Secondary eclipses of gaseous exoplanets (when a host star occults its planet) may be diagnostic of atmospheric temperatures and dynamics, and variations in the planetary phase curves (light reflected and emitted from the planets) may point to active meteorology, as </w:t>
      </w:r>
      <w:proofErr w:type="spellStart"/>
      <w:r w:rsidRPr="00C66558">
        <w:rPr>
          <w:rFonts w:asciiTheme="minorHAnsi" w:hAnsiTheme="minorHAnsi" w:cstheme="minorHAnsi"/>
          <w:color w:val="000000"/>
          <w:sz w:val="27"/>
          <w:szCs w:val="27"/>
        </w:rPr>
        <w:t>advective</w:t>
      </w:r>
      <w:proofErr w:type="spellEnd"/>
      <w:r w:rsidRPr="00C66558">
        <w:rPr>
          <w:rFonts w:asciiTheme="minorHAnsi" w:hAnsiTheme="minorHAnsi" w:cstheme="minorHAnsi"/>
          <w:color w:val="000000"/>
          <w:sz w:val="27"/>
          <w:szCs w:val="27"/>
        </w:rPr>
        <w:t xml:space="preserve"> processes sweep thermal structures and aerosols into and out of view. The Kepler Mission's very long observational baseline, spanning hundreds of days for some planets, makes its dataset especially </w:t>
      </w:r>
      <w:proofErr w:type="spellStart"/>
      <w:r w:rsidRPr="00C66558">
        <w:rPr>
          <w:rFonts w:asciiTheme="minorHAnsi" w:hAnsiTheme="minorHAnsi" w:cstheme="minorHAnsi"/>
          <w:color w:val="000000"/>
          <w:sz w:val="27"/>
          <w:szCs w:val="27"/>
        </w:rPr>
        <w:t>well suited</w:t>
      </w:r>
      <w:proofErr w:type="spellEnd"/>
      <w:r w:rsidRPr="00C66558">
        <w:rPr>
          <w:rFonts w:asciiTheme="minorHAnsi" w:hAnsiTheme="minorHAnsi" w:cstheme="minorHAnsi"/>
          <w:color w:val="000000"/>
          <w:sz w:val="27"/>
          <w:szCs w:val="27"/>
        </w:rPr>
        <w:t xml:space="preserve"> to search for such variability, and datasets for several gas giants remain unexploited. A perfect example, Kepler-76b is a 2 Jupiter-mass gas giant in a 1.5-day orbit around an F-star and was observed for nearly 1,400 days by Kepler. These data reveal substantial variability in the planet's phase curve, with the dayside brightness temperature fluctuating by hundreds of degrees K of timescales of tens of days. Although the much shorter baseline of TESS observations will make such variability analysis difficult, the mission is likely to find many more hot </w:t>
      </w:r>
      <w:proofErr w:type="spellStart"/>
      <w:r w:rsidRPr="00C66558">
        <w:rPr>
          <w:rFonts w:asciiTheme="minorHAnsi" w:hAnsiTheme="minorHAnsi" w:cstheme="minorHAnsi"/>
          <w:color w:val="000000"/>
          <w:sz w:val="27"/>
          <w:szCs w:val="27"/>
        </w:rPr>
        <w:t>Jupiters</w:t>
      </w:r>
      <w:proofErr w:type="spellEnd"/>
      <w:r w:rsidRPr="00C66558">
        <w:rPr>
          <w:rFonts w:asciiTheme="minorHAnsi" w:hAnsiTheme="minorHAnsi" w:cstheme="minorHAnsi"/>
          <w:color w:val="000000"/>
          <w:sz w:val="27"/>
          <w:szCs w:val="27"/>
        </w:rPr>
        <w:t xml:space="preserve"> suitable for detailed characterization. Moreover, TESS’s increased sensitivity in red wavelengths as compared to Kepler means that planetary eclipses observed by TESS will probably be more sensitive to thermal emission from the planets, likely probing different aspects of their atmospheres.</w:t>
      </w:r>
      <w:r w:rsidRPr="00C66558">
        <w:rPr>
          <w:rFonts w:asciiTheme="minorHAnsi" w:hAnsiTheme="minorHAnsi" w:cstheme="minorHAnsi"/>
          <w:color w:val="000000"/>
          <w:sz w:val="27"/>
          <w:szCs w:val="27"/>
        </w:rPr>
        <w:br/>
      </w:r>
      <w:bookmarkStart w:id="0" w:name="_GoBack"/>
      <w:bookmarkEnd w:id="0"/>
      <w:r w:rsidRPr="00C66558">
        <w:rPr>
          <w:rFonts w:asciiTheme="minorHAnsi" w:hAnsiTheme="minorHAnsi" w:cstheme="minorHAnsi"/>
          <w:color w:val="000000"/>
          <w:sz w:val="27"/>
          <w:szCs w:val="27"/>
        </w:rPr>
        <w:br/>
      </w:r>
      <w:hyperlink r:id="rId5" w:history="1">
        <w:r w:rsidRPr="00C66558">
          <w:rPr>
            <w:rStyle w:val="Hyperlink"/>
            <w:rFonts w:asciiTheme="minorHAnsi" w:hAnsiTheme="minorHAnsi" w:cstheme="minorHAnsi"/>
            <w:sz w:val="27"/>
            <w:szCs w:val="27"/>
          </w:rPr>
          <w:t>http://www.astrojack.com</w:t>
        </w:r>
      </w:hyperlink>
    </w:p>
    <w:p w14:paraId="3C53E9EC" w14:textId="66FD9E23" w:rsidR="00AF2ECF" w:rsidRPr="003572FB" w:rsidRDefault="00170138" w:rsidP="003572FB">
      <w:pPr>
        <w:shd w:val="clear" w:color="auto" w:fill="FFFFFF"/>
        <w:spacing w:line="235" w:lineRule="atLeast"/>
        <w:jc w:val="center"/>
        <w:rPr>
          <w:rFonts w:cstheme="minorHAnsi"/>
          <w:color w:val="222222"/>
          <w:sz w:val="36"/>
          <w:szCs w:val="36"/>
        </w:rPr>
      </w:pPr>
      <w:r w:rsidRPr="005A0B22">
        <w:rPr>
          <w:rFonts w:cstheme="minorHAnsi"/>
          <w:sz w:val="28"/>
          <w:szCs w:val="28"/>
        </w:rPr>
        <w:br/>
      </w:r>
      <w:r w:rsidRPr="00865074">
        <w:rPr>
          <w:rFonts w:cstheme="minorHAnsi"/>
          <w:b/>
          <w:sz w:val="44"/>
          <w:szCs w:val="42"/>
        </w:rPr>
        <w:t>Monday,</w:t>
      </w:r>
      <w:r w:rsidR="000214BB">
        <w:rPr>
          <w:rFonts w:cstheme="minorHAnsi"/>
          <w:b/>
          <w:sz w:val="44"/>
          <w:szCs w:val="42"/>
        </w:rPr>
        <w:t xml:space="preserve"> </w:t>
      </w:r>
      <w:r w:rsidR="00C66558">
        <w:rPr>
          <w:rFonts w:cstheme="minorHAnsi"/>
          <w:b/>
          <w:sz w:val="44"/>
          <w:szCs w:val="42"/>
        </w:rPr>
        <w:t>October 5</w:t>
      </w:r>
      <w:r w:rsidR="00FB1DE1" w:rsidRPr="00865074">
        <w:rPr>
          <w:rFonts w:cstheme="minorHAnsi"/>
          <w:b/>
          <w:sz w:val="44"/>
          <w:szCs w:val="42"/>
        </w:rPr>
        <w:t xml:space="preserve"> </w:t>
      </w:r>
      <w:r w:rsidR="005B272A">
        <w:rPr>
          <w:rFonts w:cstheme="minorHAnsi"/>
          <w:b/>
          <w:sz w:val="44"/>
          <w:szCs w:val="42"/>
        </w:rPr>
        <w:t>20</w:t>
      </w:r>
      <w:r w:rsidR="00C11AF1">
        <w:rPr>
          <w:rFonts w:cstheme="minorHAnsi"/>
          <w:b/>
          <w:sz w:val="44"/>
          <w:szCs w:val="42"/>
        </w:rPr>
        <w:t>20</w:t>
      </w:r>
    </w:p>
    <w:p w14:paraId="6121D8B5" w14:textId="2B52FBEC" w:rsidR="00C42AEB" w:rsidRPr="003940C9" w:rsidRDefault="003572FB" w:rsidP="000214BB">
      <w:pPr>
        <w:spacing w:after="0" w:line="240" w:lineRule="auto"/>
        <w:jc w:val="center"/>
        <w:rPr>
          <w:rFonts w:cstheme="minorHAnsi"/>
          <w:b/>
          <w:sz w:val="44"/>
          <w:szCs w:val="42"/>
        </w:rPr>
      </w:pPr>
      <w:r>
        <w:rPr>
          <w:rFonts w:cstheme="minorHAnsi"/>
          <w:b/>
          <w:sz w:val="44"/>
          <w:szCs w:val="42"/>
        </w:rPr>
        <w:t>Via</w:t>
      </w:r>
      <w:r w:rsidR="00AF2ECF">
        <w:rPr>
          <w:rFonts w:cstheme="minorHAnsi"/>
          <w:b/>
          <w:sz w:val="44"/>
          <w:szCs w:val="42"/>
        </w:rPr>
        <w:t xml:space="preserve"> </w:t>
      </w:r>
      <w:proofErr w:type="gramStart"/>
      <w:r w:rsidR="00AF2ECF" w:rsidRPr="00146834">
        <w:rPr>
          <w:rFonts w:cstheme="minorHAnsi"/>
          <w:b/>
          <w:sz w:val="44"/>
          <w:szCs w:val="42"/>
        </w:rPr>
        <w:t>Zoom</w:t>
      </w:r>
      <w:r w:rsidRPr="003572FB">
        <w:rPr>
          <w:rFonts w:cstheme="minorHAnsi"/>
          <w:b/>
          <w:sz w:val="44"/>
          <w:szCs w:val="44"/>
        </w:rPr>
        <w:t>(</w:t>
      </w:r>
      <w:proofErr w:type="gramEnd"/>
      <w:r w:rsidR="00C66558" w:rsidRPr="00C66558">
        <w:rPr>
          <w:rStyle w:val="Hyperlink"/>
          <w:rFonts w:cstheme="minorHAnsi"/>
          <w:b/>
          <w:sz w:val="44"/>
          <w:szCs w:val="44"/>
        </w:rPr>
        <w:t>https://isu.zoom.us/j/95603521332</w:t>
      </w:r>
      <w:r w:rsidRPr="003572FB">
        <w:rPr>
          <w:rFonts w:cstheme="minorHAnsi"/>
          <w:b/>
          <w:sz w:val="44"/>
          <w:szCs w:val="44"/>
        </w:rPr>
        <w:t>)</w:t>
      </w:r>
      <w:r w:rsidR="00170138" w:rsidRPr="00865074">
        <w:rPr>
          <w:rFonts w:cstheme="minorHAnsi"/>
          <w:b/>
          <w:sz w:val="44"/>
          <w:szCs w:val="42"/>
        </w:rPr>
        <w:br/>
        <w:t>4:00 – 4:50 pm</w:t>
      </w:r>
    </w:p>
    <w:sectPr w:rsidR="00C42AEB" w:rsidRPr="003940C9"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97A1B"/>
    <w:rsid w:val="004A6A98"/>
    <w:rsid w:val="004B15B5"/>
    <w:rsid w:val="004C4F95"/>
    <w:rsid w:val="004E449F"/>
    <w:rsid w:val="00504646"/>
    <w:rsid w:val="00523F0A"/>
    <w:rsid w:val="0058732D"/>
    <w:rsid w:val="00596D07"/>
    <w:rsid w:val="005973B0"/>
    <w:rsid w:val="005A0B22"/>
    <w:rsid w:val="005B272A"/>
    <w:rsid w:val="005C1F50"/>
    <w:rsid w:val="005D1707"/>
    <w:rsid w:val="00611F36"/>
    <w:rsid w:val="0061550C"/>
    <w:rsid w:val="00646C8D"/>
    <w:rsid w:val="0064791D"/>
    <w:rsid w:val="00667DF3"/>
    <w:rsid w:val="006A179E"/>
    <w:rsid w:val="006B76A7"/>
    <w:rsid w:val="006E3F11"/>
    <w:rsid w:val="006F1D2A"/>
    <w:rsid w:val="006F58B6"/>
    <w:rsid w:val="00707757"/>
    <w:rsid w:val="0074360A"/>
    <w:rsid w:val="00762BDF"/>
    <w:rsid w:val="00794A3A"/>
    <w:rsid w:val="007E1198"/>
    <w:rsid w:val="007E55F7"/>
    <w:rsid w:val="00804746"/>
    <w:rsid w:val="008220DA"/>
    <w:rsid w:val="00865074"/>
    <w:rsid w:val="008B2E35"/>
    <w:rsid w:val="009121DF"/>
    <w:rsid w:val="00912358"/>
    <w:rsid w:val="00921C21"/>
    <w:rsid w:val="00942C51"/>
    <w:rsid w:val="00955E33"/>
    <w:rsid w:val="00957474"/>
    <w:rsid w:val="00995D0F"/>
    <w:rsid w:val="009A28C6"/>
    <w:rsid w:val="009A6739"/>
    <w:rsid w:val="009B1475"/>
    <w:rsid w:val="00A035DE"/>
    <w:rsid w:val="00A27FA5"/>
    <w:rsid w:val="00A61840"/>
    <w:rsid w:val="00AB42BE"/>
    <w:rsid w:val="00AD3324"/>
    <w:rsid w:val="00AF2ECF"/>
    <w:rsid w:val="00B13AD4"/>
    <w:rsid w:val="00B6662F"/>
    <w:rsid w:val="00B673FD"/>
    <w:rsid w:val="00B83D47"/>
    <w:rsid w:val="00BB07CA"/>
    <w:rsid w:val="00BB7E1B"/>
    <w:rsid w:val="00BC1033"/>
    <w:rsid w:val="00C06514"/>
    <w:rsid w:val="00C11AF1"/>
    <w:rsid w:val="00C42AEB"/>
    <w:rsid w:val="00C44D27"/>
    <w:rsid w:val="00C508D4"/>
    <w:rsid w:val="00C64242"/>
    <w:rsid w:val="00C66558"/>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strojac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698E6-CF14-4040-BBEC-9C6D54F0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2020-09-15T20:36:00Z</cp:lastPrinted>
  <dcterms:created xsi:type="dcterms:W3CDTF">2020-09-29T20:42:00Z</dcterms:created>
  <dcterms:modified xsi:type="dcterms:W3CDTF">2020-09-29T20:42:00Z</dcterms:modified>
</cp:coreProperties>
</file>